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2D20724" w14:textId="77777777" w:rsidR="00D6332D" w:rsidRPr="00122DF5" w:rsidRDefault="008479A0">
      <w:pPr>
        <w:adjustRightInd w:val="0"/>
        <w:spacing w:line="360" w:lineRule="auto"/>
        <w:jc w:val="center"/>
        <w:rPr>
          <w:rFonts w:ascii="黑体" w:eastAsia="黑体" w:hAnsi="黑体" w:cs="Times New Roman"/>
          <w:sz w:val="36"/>
          <w:szCs w:val="36"/>
        </w:rPr>
      </w:pPr>
      <w:r w:rsidRPr="00122DF5">
        <w:rPr>
          <w:rFonts w:ascii="黑体" w:eastAsia="黑体" w:hAnsi="黑体" w:cs="Times New Roman"/>
          <w:sz w:val="36"/>
          <w:szCs w:val="36"/>
        </w:rPr>
        <w:t>CCAA团体标准草案编制说明</w:t>
      </w:r>
    </w:p>
    <w:p w14:paraId="42D20725" w14:textId="77777777" w:rsidR="00D6332D" w:rsidRPr="00E852F3" w:rsidRDefault="00D6332D">
      <w:pPr>
        <w:autoSpaceDE w:val="0"/>
        <w:autoSpaceDN w:val="0"/>
        <w:adjustRightInd w:val="0"/>
        <w:rPr>
          <w:rFonts w:ascii="Times New Roman" w:eastAsia="宋体" w:hAnsi="Times New Roman" w:cs="Times New Roman"/>
          <w:color w:val="000000"/>
          <w:szCs w:val="21"/>
        </w:rPr>
      </w:pPr>
    </w:p>
    <w:tbl>
      <w:tblPr>
        <w:tblW w:w="949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28" w:type="dxa"/>
        </w:tblCellMar>
        <w:tblLook w:val="04A0" w:firstRow="1" w:lastRow="0" w:firstColumn="1" w:lastColumn="0" w:noHBand="0" w:noVBand="1"/>
      </w:tblPr>
      <w:tblGrid>
        <w:gridCol w:w="1729"/>
        <w:gridCol w:w="65"/>
        <w:gridCol w:w="1384"/>
        <w:gridCol w:w="2790"/>
        <w:gridCol w:w="1260"/>
        <w:gridCol w:w="2265"/>
      </w:tblGrid>
      <w:tr w:rsidR="00D6332D" w:rsidRPr="00E852F3" w14:paraId="42D20727" w14:textId="77777777" w:rsidTr="00122DF5">
        <w:trPr>
          <w:jc w:val="center"/>
        </w:trPr>
        <w:tc>
          <w:tcPr>
            <w:tcW w:w="9493" w:type="dxa"/>
            <w:gridSpan w:val="6"/>
            <w:tcBorders>
              <w:top w:val="single" w:sz="4" w:space="0" w:color="auto"/>
              <w:left w:val="single" w:sz="4" w:space="0" w:color="auto"/>
              <w:bottom w:val="single" w:sz="4" w:space="0" w:color="auto"/>
              <w:right w:val="single" w:sz="4" w:space="0" w:color="auto"/>
            </w:tcBorders>
            <w:vAlign w:val="center"/>
          </w:tcPr>
          <w:p w14:paraId="42D20726" w14:textId="77777777" w:rsidR="00D6332D" w:rsidRPr="00E852F3" w:rsidRDefault="008479A0">
            <w:pPr>
              <w:jc w:val="center"/>
              <w:rPr>
                <w:rFonts w:ascii="Times New Roman" w:eastAsia="宋体" w:hAnsi="Times New Roman" w:cs="Times New Roman"/>
                <w:b/>
                <w:color w:val="000000"/>
                <w:szCs w:val="21"/>
              </w:rPr>
            </w:pPr>
            <w:r w:rsidRPr="00E852F3">
              <w:rPr>
                <w:rFonts w:ascii="Times New Roman" w:eastAsia="宋体" w:hAnsi="Times New Roman" w:cs="Times New Roman"/>
                <w:b/>
                <w:color w:val="000000"/>
                <w:szCs w:val="21"/>
              </w:rPr>
              <w:t>基本信息</w:t>
            </w:r>
          </w:p>
        </w:tc>
      </w:tr>
      <w:tr w:rsidR="00D6332D" w:rsidRPr="00E852F3" w14:paraId="42D2072B" w14:textId="77777777" w:rsidTr="00122DF5">
        <w:trPr>
          <w:jc w:val="center"/>
        </w:trPr>
        <w:tc>
          <w:tcPr>
            <w:tcW w:w="1729" w:type="dxa"/>
            <w:vMerge w:val="restart"/>
            <w:tcBorders>
              <w:top w:val="single" w:sz="4" w:space="0" w:color="auto"/>
              <w:left w:val="single" w:sz="4" w:space="0" w:color="auto"/>
              <w:bottom w:val="single" w:sz="4" w:space="0" w:color="auto"/>
              <w:right w:val="single" w:sz="4" w:space="0" w:color="auto"/>
            </w:tcBorders>
            <w:vAlign w:val="center"/>
          </w:tcPr>
          <w:p w14:paraId="42D20728" w14:textId="77777777" w:rsidR="00D6332D" w:rsidRPr="00E852F3" w:rsidRDefault="008479A0">
            <w:pPr>
              <w:ind w:rightChars="84" w:right="176"/>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标准草案名称</w:t>
            </w:r>
          </w:p>
        </w:tc>
        <w:tc>
          <w:tcPr>
            <w:tcW w:w="1449" w:type="dxa"/>
            <w:gridSpan w:val="2"/>
            <w:tcBorders>
              <w:top w:val="single" w:sz="4" w:space="0" w:color="auto"/>
              <w:left w:val="single" w:sz="4" w:space="0" w:color="auto"/>
              <w:bottom w:val="single" w:sz="4" w:space="0" w:color="auto"/>
              <w:right w:val="single" w:sz="4" w:space="0" w:color="auto"/>
            </w:tcBorders>
            <w:vAlign w:val="center"/>
          </w:tcPr>
          <w:p w14:paraId="42D20729" w14:textId="77777777" w:rsidR="00D6332D" w:rsidRPr="00E852F3" w:rsidRDefault="008479A0">
            <w:pPr>
              <w:jc w:val="center"/>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中文</w:t>
            </w:r>
          </w:p>
        </w:tc>
        <w:tc>
          <w:tcPr>
            <w:tcW w:w="6315" w:type="dxa"/>
            <w:gridSpan w:val="3"/>
            <w:tcBorders>
              <w:top w:val="single" w:sz="4" w:space="0" w:color="auto"/>
              <w:left w:val="single" w:sz="4" w:space="0" w:color="auto"/>
              <w:bottom w:val="single" w:sz="4" w:space="0" w:color="auto"/>
              <w:right w:val="single" w:sz="4" w:space="0" w:color="auto"/>
            </w:tcBorders>
            <w:vAlign w:val="center"/>
          </w:tcPr>
          <w:p w14:paraId="42D2072A" w14:textId="6AE3EB1A" w:rsidR="00D6332D" w:rsidRPr="00E852F3" w:rsidRDefault="007D2FC5">
            <w:pPr>
              <w:rPr>
                <w:rFonts w:ascii="Times New Roman" w:eastAsia="宋体" w:hAnsi="Times New Roman" w:cs="Times New Roman"/>
                <w:color w:val="000000"/>
                <w:szCs w:val="21"/>
              </w:rPr>
            </w:pPr>
            <w:bookmarkStart w:id="0" w:name="StandardName"/>
            <w:bookmarkStart w:id="1" w:name="OLE_LINK1"/>
            <w:bookmarkEnd w:id="0"/>
            <w:r>
              <w:rPr>
                <w:rFonts w:ascii="Times New Roman" w:eastAsia="宋体" w:hAnsi="Times New Roman" w:cs="Times New Roman" w:hint="eastAsia"/>
                <w:color w:val="000000"/>
                <w:kern w:val="0"/>
                <w:szCs w:val="21"/>
              </w:rPr>
              <w:t>基质辅助激光解吸电离</w:t>
            </w:r>
            <w:r w:rsidRPr="00E852F3">
              <w:rPr>
                <w:rFonts w:ascii="Times New Roman" w:eastAsia="宋体" w:hAnsi="Times New Roman" w:cs="Times New Roman"/>
                <w:color w:val="000000"/>
                <w:kern w:val="0"/>
                <w:szCs w:val="21"/>
              </w:rPr>
              <w:t>飞行时间质谱在食品微生物鉴定中的应用评价</w:t>
            </w:r>
            <w:bookmarkEnd w:id="1"/>
            <w:r w:rsidR="008479A0" w:rsidRPr="00E852F3">
              <w:rPr>
                <w:rFonts w:ascii="Times New Roman" w:eastAsia="宋体" w:hAnsi="Times New Roman" w:cs="Times New Roman"/>
                <w:color w:val="000000"/>
                <w:kern w:val="0"/>
                <w:szCs w:val="21"/>
              </w:rPr>
              <w:t>规范</w:t>
            </w:r>
          </w:p>
        </w:tc>
      </w:tr>
      <w:tr w:rsidR="00D6332D" w:rsidRPr="00E852F3" w14:paraId="42D2072F" w14:textId="77777777" w:rsidTr="00122DF5">
        <w:trPr>
          <w:jc w:val="center"/>
        </w:trPr>
        <w:tc>
          <w:tcPr>
            <w:tcW w:w="1729" w:type="dxa"/>
            <w:vMerge/>
            <w:tcBorders>
              <w:top w:val="single" w:sz="4" w:space="0" w:color="auto"/>
              <w:left w:val="single" w:sz="4" w:space="0" w:color="auto"/>
              <w:bottom w:val="single" w:sz="4" w:space="0" w:color="auto"/>
              <w:right w:val="single" w:sz="4" w:space="0" w:color="auto"/>
            </w:tcBorders>
            <w:vAlign w:val="center"/>
          </w:tcPr>
          <w:p w14:paraId="42D2072C" w14:textId="77777777" w:rsidR="00D6332D" w:rsidRPr="00E852F3" w:rsidRDefault="00D6332D">
            <w:pPr>
              <w:ind w:leftChars="67" w:left="141" w:rightChars="84" w:right="176"/>
              <w:jc w:val="center"/>
              <w:rPr>
                <w:rFonts w:ascii="Times New Roman" w:eastAsia="宋体" w:hAnsi="Times New Roman" w:cs="Times New Roman"/>
                <w:color w:val="000000"/>
                <w:szCs w:val="21"/>
              </w:rPr>
            </w:pPr>
          </w:p>
        </w:tc>
        <w:tc>
          <w:tcPr>
            <w:tcW w:w="1449" w:type="dxa"/>
            <w:gridSpan w:val="2"/>
            <w:tcBorders>
              <w:top w:val="single" w:sz="4" w:space="0" w:color="auto"/>
              <w:left w:val="single" w:sz="4" w:space="0" w:color="auto"/>
              <w:bottom w:val="single" w:sz="6" w:space="0" w:color="auto"/>
              <w:right w:val="single" w:sz="4" w:space="0" w:color="auto"/>
            </w:tcBorders>
            <w:vAlign w:val="center"/>
          </w:tcPr>
          <w:p w14:paraId="42D2072D" w14:textId="77777777" w:rsidR="00D6332D" w:rsidRPr="00E852F3" w:rsidRDefault="008479A0">
            <w:pPr>
              <w:jc w:val="center"/>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英文</w:t>
            </w:r>
          </w:p>
        </w:tc>
        <w:tc>
          <w:tcPr>
            <w:tcW w:w="6315" w:type="dxa"/>
            <w:gridSpan w:val="3"/>
            <w:tcBorders>
              <w:top w:val="single" w:sz="4" w:space="0" w:color="auto"/>
              <w:left w:val="single" w:sz="4" w:space="0" w:color="auto"/>
              <w:bottom w:val="single" w:sz="4" w:space="0" w:color="auto"/>
            </w:tcBorders>
            <w:vAlign w:val="center"/>
          </w:tcPr>
          <w:p w14:paraId="42D2072E" w14:textId="77777777" w:rsidR="00D6332D" w:rsidRPr="00E852F3" w:rsidRDefault="008479A0">
            <w:pPr>
              <w:adjustRightInd w:val="0"/>
              <w:snapToGrid w:val="0"/>
              <w:spacing w:beforeLines="20" w:before="62" w:afterLines="20" w:after="62"/>
              <w:rPr>
                <w:rFonts w:ascii="Times New Roman" w:eastAsia="宋体" w:hAnsi="Times New Roman" w:cs="Times New Roman"/>
                <w:color w:val="000000" w:themeColor="text1"/>
                <w:szCs w:val="21"/>
              </w:rPr>
            </w:pPr>
            <w:r w:rsidRPr="00E852F3">
              <w:rPr>
                <w:rFonts w:ascii="Times New Roman" w:eastAsia="宋体" w:hAnsi="Times New Roman" w:cs="Times New Roman"/>
                <w:color w:val="000000" w:themeColor="text1"/>
                <w:szCs w:val="21"/>
              </w:rPr>
              <w:t>Evaluation specification of MALDI-TOF MS application on food microorganism identification</w:t>
            </w:r>
          </w:p>
        </w:tc>
      </w:tr>
      <w:tr w:rsidR="00D6332D" w:rsidRPr="00E852F3" w14:paraId="42D20735" w14:textId="77777777" w:rsidTr="00122DF5">
        <w:trPr>
          <w:jc w:val="center"/>
        </w:trPr>
        <w:tc>
          <w:tcPr>
            <w:tcW w:w="1729" w:type="dxa"/>
            <w:tcBorders>
              <w:right w:val="single" w:sz="4" w:space="0" w:color="auto"/>
            </w:tcBorders>
            <w:vAlign w:val="center"/>
          </w:tcPr>
          <w:p w14:paraId="42D20730" w14:textId="77777777" w:rsidR="00D6332D" w:rsidRPr="00E852F3" w:rsidRDefault="008479A0">
            <w:pPr>
              <w:ind w:rightChars="84" w:right="176"/>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项目类型</w:t>
            </w:r>
          </w:p>
        </w:tc>
        <w:tc>
          <w:tcPr>
            <w:tcW w:w="4239" w:type="dxa"/>
            <w:gridSpan w:val="3"/>
            <w:tcBorders>
              <w:left w:val="single" w:sz="4" w:space="0" w:color="auto"/>
              <w:bottom w:val="single" w:sz="4" w:space="0" w:color="auto"/>
              <w:right w:val="single" w:sz="4" w:space="0" w:color="auto"/>
            </w:tcBorders>
            <w:vAlign w:val="center"/>
          </w:tcPr>
          <w:p w14:paraId="42D20731" w14:textId="77777777" w:rsidR="00D6332D" w:rsidRPr="00E852F3" w:rsidRDefault="008479A0">
            <w:pPr>
              <w:rPr>
                <w:rFonts w:ascii="Times New Roman" w:eastAsia="宋体" w:hAnsi="Times New Roman" w:cs="Times New Roman"/>
                <w:snapToGrid w:val="0"/>
                <w:color w:val="000000"/>
                <w:kern w:val="0"/>
                <w:szCs w:val="21"/>
              </w:rPr>
            </w:pPr>
            <w:r w:rsidRPr="00E852F3">
              <w:rPr>
                <w:rFonts w:ascii="Times New Roman" w:eastAsia="宋体" w:hAnsi="Times New Roman" w:cs="Times New Roman"/>
                <w:snapToGrid w:val="0"/>
                <w:color w:val="000000"/>
                <w:kern w:val="0"/>
                <w:szCs w:val="21"/>
              </w:rPr>
              <w:sym w:font="Wingdings 2" w:char="0052"/>
            </w:r>
            <w:r w:rsidRPr="00E852F3">
              <w:rPr>
                <w:rFonts w:ascii="Times New Roman" w:eastAsia="宋体" w:hAnsi="Times New Roman" w:cs="Times New Roman"/>
                <w:snapToGrid w:val="0"/>
                <w:color w:val="000000"/>
                <w:kern w:val="0"/>
                <w:szCs w:val="21"/>
              </w:rPr>
              <w:t>制定</w:t>
            </w:r>
            <w:r w:rsidRPr="00E852F3">
              <w:rPr>
                <w:rFonts w:ascii="Times New Roman" w:eastAsia="宋体" w:hAnsi="Times New Roman" w:cs="Times New Roman"/>
                <w:snapToGrid w:val="0"/>
                <w:color w:val="000000"/>
                <w:kern w:val="0"/>
                <w:szCs w:val="21"/>
              </w:rPr>
              <w:t xml:space="preserve">     □</w:t>
            </w:r>
            <w:r w:rsidRPr="00E852F3">
              <w:rPr>
                <w:rFonts w:ascii="Times New Roman" w:eastAsia="宋体" w:hAnsi="Times New Roman" w:cs="Times New Roman"/>
                <w:snapToGrid w:val="0"/>
                <w:color w:val="000000"/>
                <w:kern w:val="0"/>
                <w:szCs w:val="21"/>
              </w:rPr>
              <w:t>修订</w:t>
            </w:r>
          </w:p>
          <w:p w14:paraId="42D20732" w14:textId="77777777" w:rsidR="00D6332D" w:rsidRPr="00E852F3" w:rsidRDefault="008479A0">
            <w:pPr>
              <w:rPr>
                <w:rFonts w:ascii="Times New Roman" w:eastAsia="宋体" w:hAnsi="Times New Roman" w:cs="Times New Roman"/>
                <w:color w:val="000000"/>
                <w:szCs w:val="21"/>
              </w:rPr>
            </w:pPr>
            <w:r w:rsidRPr="00E852F3">
              <w:rPr>
                <w:rFonts w:ascii="Times New Roman" w:eastAsia="宋体" w:hAnsi="Times New Roman" w:cs="Times New Roman"/>
                <w:szCs w:val="21"/>
              </w:rPr>
              <w:t>（被修订标准名称及编号：</w:t>
            </w:r>
            <w:r w:rsidRPr="00E852F3">
              <w:rPr>
                <w:rFonts w:ascii="Times New Roman" w:eastAsia="宋体" w:hAnsi="Times New Roman" w:cs="Times New Roman"/>
                <w:szCs w:val="21"/>
              </w:rPr>
              <w:t xml:space="preserve">          </w:t>
            </w:r>
            <w:r w:rsidRPr="00E852F3">
              <w:rPr>
                <w:rFonts w:ascii="Times New Roman" w:eastAsia="宋体" w:hAnsi="Times New Roman" w:cs="Times New Roman"/>
                <w:szCs w:val="21"/>
              </w:rPr>
              <w:t>）</w:t>
            </w:r>
          </w:p>
        </w:tc>
        <w:tc>
          <w:tcPr>
            <w:tcW w:w="1260" w:type="dxa"/>
            <w:tcBorders>
              <w:left w:val="single" w:sz="4" w:space="0" w:color="auto"/>
              <w:bottom w:val="single" w:sz="4" w:space="0" w:color="auto"/>
              <w:right w:val="single" w:sz="4" w:space="0" w:color="auto"/>
            </w:tcBorders>
            <w:vAlign w:val="center"/>
          </w:tcPr>
          <w:p w14:paraId="42D20733" w14:textId="77777777" w:rsidR="00D6332D" w:rsidRPr="00E852F3" w:rsidRDefault="008479A0">
            <w:pPr>
              <w:jc w:val="center"/>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计划编号</w:t>
            </w:r>
          </w:p>
        </w:tc>
        <w:tc>
          <w:tcPr>
            <w:tcW w:w="2265" w:type="dxa"/>
            <w:tcBorders>
              <w:left w:val="single" w:sz="4" w:space="0" w:color="auto"/>
              <w:bottom w:val="single" w:sz="4" w:space="0" w:color="auto"/>
            </w:tcBorders>
            <w:vAlign w:val="center"/>
          </w:tcPr>
          <w:p w14:paraId="42D20734" w14:textId="77777777" w:rsidR="00D6332D" w:rsidRPr="00E852F3" w:rsidRDefault="008479A0">
            <w:pPr>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2025TB004</w:t>
            </w:r>
          </w:p>
        </w:tc>
      </w:tr>
      <w:tr w:rsidR="00D6332D" w:rsidRPr="00E852F3" w14:paraId="42D20738" w14:textId="77777777" w:rsidTr="00122DF5">
        <w:trPr>
          <w:jc w:val="center"/>
        </w:trPr>
        <w:tc>
          <w:tcPr>
            <w:tcW w:w="1729" w:type="dxa"/>
            <w:vAlign w:val="center"/>
          </w:tcPr>
          <w:p w14:paraId="42D20736" w14:textId="77777777" w:rsidR="00D6332D" w:rsidRPr="00E852F3" w:rsidRDefault="008479A0">
            <w:pPr>
              <w:ind w:rightChars="84" w:right="176"/>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起止时间</w:t>
            </w:r>
          </w:p>
        </w:tc>
        <w:tc>
          <w:tcPr>
            <w:tcW w:w="7764" w:type="dxa"/>
            <w:gridSpan w:val="5"/>
            <w:vAlign w:val="center"/>
          </w:tcPr>
          <w:p w14:paraId="42D20737" w14:textId="5F4DBCBD" w:rsidR="00D6332D" w:rsidRPr="00E852F3" w:rsidRDefault="008479A0">
            <w:pPr>
              <w:jc w:val="center"/>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2025</w:t>
            </w:r>
            <w:r w:rsidRPr="00E852F3">
              <w:rPr>
                <w:rFonts w:ascii="Times New Roman" w:eastAsia="宋体" w:hAnsi="Times New Roman" w:cs="Times New Roman"/>
                <w:color w:val="000000"/>
                <w:szCs w:val="21"/>
              </w:rPr>
              <w:t>年</w:t>
            </w:r>
            <w:r w:rsidRPr="00E852F3">
              <w:rPr>
                <w:rFonts w:ascii="Times New Roman" w:eastAsia="宋体" w:hAnsi="Times New Roman" w:cs="Times New Roman"/>
                <w:color w:val="000000"/>
                <w:szCs w:val="21"/>
              </w:rPr>
              <w:t xml:space="preserve"> 1</w:t>
            </w:r>
            <w:r w:rsidRPr="00E852F3">
              <w:rPr>
                <w:rFonts w:ascii="Times New Roman" w:eastAsia="宋体" w:hAnsi="Times New Roman" w:cs="Times New Roman"/>
                <w:color w:val="000000"/>
                <w:szCs w:val="21"/>
              </w:rPr>
              <w:t>月</w:t>
            </w:r>
            <w:r w:rsidRPr="00E852F3">
              <w:rPr>
                <w:rFonts w:ascii="Times New Roman" w:eastAsia="宋体" w:hAnsi="Times New Roman" w:cs="Times New Roman"/>
                <w:color w:val="000000"/>
                <w:szCs w:val="21"/>
              </w:rPr>
              <w:t>---2025</w:t>
            </w:r>
            <w:r w:rsidRPr="00E852F3">
              <w:rPr>
                <w:rFonts w:ascii="Times New Roman" w:eastAsia="宋体" w:hAnsi="Times New Roman" w:cs="Times New Roman"/>
                <w:color w:val="000000"/>
                <w:szCs w:val="21"/>
              </w:rPr>
              <w:t>年</w:t>
            </w:r>
            <w:r w:rsidRPr="00E852F3">
              <w:rPr>
                <w:rFonts w:ascii="Times New Roman" w:eastAsia="宋体" w:hAnsi="Times New Roman" w:cs="Times New Roman"/>
                <w:color w:val="000000"/>
                <w:szCs w:val="21"/>
              </w:rPr>
              <w:t>1</w:t>
            </w:r>
            <w:r w:rsidR="0002242D">
              <w:rPr>
                <w:rFonts w:ascii="Times New Roman" w:eastAsia="宋体" w:hAnsi="Times New Roman" w:cs="Times New Roman"/>
                <w:color w:val="000000"/>
                <w:szCs w:val="21"/>
              </w:rPr>
              <w:t>2</w:t>
            </w:r>
            <w:r w:rsidRPr="00E852F3">
              <w:rPr>
                <w:rFonts w:ascii="Times New Roman" w:eastAsia="宋体" w:hAnsi="Times New Roman" w:cs="Times New Roman"/>
                <w:color w:val="000000"/>
                <w:szCs w:val="21"/>
              </w:rPr>
              <w:t>月</w:t>
            </w:r>
          </w:p>
        </w:tc>
      </w:tr>
      <w:tr w:rsidR="00DD36BC" w:rsidRPr="00E852F3" w14:paraId="42D2073B" w14:textId="77777777" w:rsidTr="00122DF5">
        <w:trPr>
          <w:jc w:val="center"/>
        </w:trPr>
        <w:tc>
          <w:tcPr>
            <w:tcW w:w="1729" w:type="dxa"/>
            <w:vAlign w:val="center"/>
          </w:tcPr>
          <w:p w14:paraId="42D20739" w14:textId="77777777" w:rsidR="00DD36BC" w:rsidRPr="00E852F3" w:rsidRDefault="00DD36BC" w:rsidP="00DD36BC">
            <w:pPr>
              <w:ind w:rightChars="84" w:right="176"/>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标准起草单位</w:t>
            </w:r>
          </w:p>
        </w:tc>
        <w:tc>
          <w:tcPr>
            <w:tcW w:w="7764" w:type="dxa"/>
            <w:gridSpan w:val="5"/>
          </w:tcPr>
          <w:p w14:paraId="42D2073A" w14:textId="444B95A8" w:rsidR="00DD36BC" w:rsidRPr="00E852F3" w:rsidRDefault="00DD36BC" w:rsidP="00DD36BC">
            <w:pPr>
              <w:rPr>
                <w:rFonts w:ascii="Times New Roman" w:eastAsia="宋体" w:hAnsi="Times New Roman" w:cs="Times New Roman"/>
                <w:color w:val="000000"/>
                <w:szCs w:val="21"/>
              </w:rPr>
            </w:pPr>
            <w:r w:rsidRPr="002D1321">
              <w:rPr>
                <w:rFonts w:hint="eastAsia"/>
              </w:rPr>
              <w:t>北京市食品检验研究院（北京市食品安全监控和风险评估中心）、梅里埃诊断产品（上海）有限公司、国家食品安全风险评估中心、中国计量科学研究院</w:t>
            </w:r>
            <w:r w:rsidRPr="002D1321">
              <w:rPr>
                <w:rFonts w:hint="eastAsia"/>
              </w:rPr>
              <w:t xml:space="preserve"> </w:t>
            </w:r>
            <w:r w:rsidRPr="002D1321">
              <w:rPr>
                <w:rFonts w:hint="eastAsia"/>
              </w:rPr>
              <w:t>、中国质量检验检测科学研究院、山东省食品药品检验研究院院、上海康识食品科技有限公司、中国食品发酵工业研究院有限公司、达能亚太（上海）管理有限公司</w:t>
            </w:r>
            <w:r w:rsidR="0092602C">
              <w:rPr>
                <w:rFonts w:hint="eastAsia"/>
              </w:rPr>
              <w:t>、</w:t>
            </w:r>
            <w:r w:rsidRPr="002D1321">
              <w:rPr>
                <w:rFonts w:hint="eastAsia"/>
              </w:rPr>
              <w:t>光明乳业股份有限公司，</w:t>
            </w:r>
            <w:r w:rsidR="002B660B">
              <w:rPr>
                <w:rFonts w:hint="eastAsia"/>
              </w:rPr>
              <w:t>好丽友食品有限公司、</w:t>
            </w:r>
            <w:r w:rsidRPr="002D1321">
              <w:rPr>
                <w:rFonts w:hint="eastAsia"/>
              </w:rPr>
              <w:t>安利（中国）日用品有限公司，南京海关动植物与食品检测中心、华润饮料（控股）有限公司、深圳市计量质量检验研究院、南京师范大学</w:t>
            </w:r>
            <w:r w:rsidR="00E13AA8">
              <w:rPr>
                <w:rFonts w:hint="eastAsia"/>
              </w:rPr>
              <w:t>、包头海关综合技术服务中心</w:t>
            </w:r>
          </w:p>
        </w:tc>
      </w:tr>
      <w:tr w:rsidR="00DD36BC" w:rsidRPr="00E852F3" w14:paraId="42D2073E" w14:textId="77777777" w:rsidTr="00122DF5">
        <w:trPr>
          <w:jc w:val="center"/>
        </w:trPr>
        <w:tc>
          <w:tcPr>
            <w:tcW w:w="1729" w:type="dxa"/>
            <w:vAlign w:val="center"/>
          </w:tcPr>
          <w:p w14:paraId="42D2073C" w14:textId="77777777" w:rsidR="00DD36BC" w:rsidRPr="00E852F3" w:rsidRDefault="00DD36BC" w:rsidP="00DD36BC">
            <w:pPr>
              <w:ind w:rightChars="84" w:right="176"/>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起草组成员</w:t>
            </w:r>
          </w:p>
        </w:tc>
        <w:tc>
          <w:tcPr>
            <w:tcW w:w="7764" w:type="dxa"/>
            <w:gridSpan w:val="5"/>
          </w:tcPr>
          <w:p w14:paraId="42D2073D" w14:textId="74643BAC" w:rsidR="00DD36BC" w:rsidRPr="004D7E0D" w:rsidRDefault="00DD36BC" w:rsidP="00DD36BC">
            <w:pPr>
              <w:rPr>
                <w:rFonts w:ascii="Times New Roman" w:eastAsia="宋体" w:hAnsi="Times New Roman" w:cs="Times New Roman"/>
                <w:color w:val="000000"/>
                <w:szCs w:val="21"/>
              </w:rPr>
            </w:pPr>
            <w:r w:rsidRPr="002D1321">
              <w:rPr>
                <w:rFonts w:hint="eastAsia"/>
              </w:rPr>
              <w:t>蔡雪凤、貌达、孟云、王伟、王娉、霍胜楠、周婀、李金霞、张鑫欣、王红坤、</w:t>
            </w:r>
            <w:r w:rsidR="002B660B">
              <w:rPr>
                <w:rFonts w:hint="eastAsia"/>
              </w:rPr>
              <w:t>鲁岑、</w:t>
            </w:r>
            <w:r w:rsidR="00E37A68">
              <w:rPr>
                <w:rFonts w:hint="eastAsia"/>
              </w:rPr>
              <w:t>谢颖君</w:t>
            </w:r>
            <w:r w:rsidRPr="002D1321">
              <w:rPr>
                <w:rFonts w:hint="eastAsia"/>
              </w:rPr>
              <w:t>、栾军、于遥、赖心田、杨瑶、</w:t>
            </w:r>
            <w:r w:rsidR="003873CA">
              <w:rPr>
                <w:rFonts w:hint="eastAsia"/>
              </w:rPr>
              <w:t>张鹏翔、</w:t>
            </w:r>
            <w:r w:rsidRPr="002D1321">
              <w:rPr>
                <w:rFonts w:hint="eastAsia"/>
              </w:rPr>
              <w:t>胡智恺、韦昱、陆俊杰、刘思渊、邢超、李倩、郭淼、刘红梅、孟静、单萌、杨宜笑、陈晶、</w:t>
            </w:r>
            <w:r w:rsidR="00ED2771">
              <w:rPr>
                <w:rFonts w:hint="eastAsia"/>
              </w:rPr>
              <w:t>吴土焕、</w:t>
            </w:r>
            <w:r w:rsidR="00F75C79">
              <w:rPr>
                <w:rFonts w:hint="eastAsia"/>
              </w:rPr>
              <w:t>艾庆斌</w:t>
            </w:r>
            <w:r w:rsidR="00F17FF1">
              <w:rPr>
                <w:rFonts w:hint="eastAsia"/>
              </w:rPr>
              <w:t>、</w:t>
            </w:r>
            <w:r w:rsidRPr="002D1321">
              <w:rPr>
                <w:rFonts w:hint="eastAsia"/>
              </w:rPr>
              <w:t>徐嘉泽、</w:t>
            </w:r>
            <w:r w:rsidR="006A6480" w:rsidRPr="002D1321">
              <w:rPr>
                <w:rFonts w:hint="eastAsia"/>
              </w:rPr>
              <w:t>余日晖</w:t>
            </w:r>
            <w:r w:rsidR="006A6480">
              <w:rPr>
                <w:rFonts w:hint="eastAsia"/>
              </w:rPr>
              <w:t>、</w:t>
            </w:r>
            <w:r w:rsidRPr="002D1321">
              <w:rPr>
                <w:rFonts w:hint="eastAsia"/>
              </w:rPr>
              <w:t>伊廷存</w:t>
            </w:r>
          </w:p>
        </w:tc>
      </w:tr>
      <w:tr w:rsidR="00D6332D" w:rsidRPr="00E852F3" w14:paraId="42D20742" w14:textId="77777777" w:rsidTr="00122DF5">
        <w:trPr>
          <w:jc w:val="center"/>
        </w:trPr>
        <w:tc>
          <w:tcPr>
            <w:tcW w:w="1729" w:type="dxa"/>
            <w:tcBorders>
              <w:top w:val="single" w:sz="4" w:space="0" w:color="auto"/>
              <w:left w:val="single" w:sz="4" w:space="0" w:color="auto"/>
              <w:bottom w:val="single" w:sz="4" w:space="0" w:color="auto"/>
              <w:right w:val="single" w:sz="4" w:space="0" w:color="auto"/>
            </w:tcBorders>
            <w:vAlign w:val="center"/>
          </w:tcPr>
          <w:p w14:paraId="42D2073F" w14:textId="77777777" w:rsidR="00D6332D" w:rsidRPr="00E852F3" w:rsidRDefault="008479A0">
            <w:pPr>
              <w:ind w:rightChars="84" w:right="176"/>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项目调整情况</w:t>
            </w:r>
          </w:p>
        </w:tc>
        <w:tc>
          <w:tcPr>
            <w:tcW w:w="7764" w:type="dxa"/>
            <w:gridSpan w:val="5"/>
            <w:tcBorders>
              <w:top w:val="single" w:sz="4" w:space="0" w:color="auto"/>
              <w:left w:val="single" w:sz="4" w:space="0" w:color="auto"/>
              <w:bottom w:val="single" w:sz="4" w:space="0" w:color="auto"/>
              <w:right w:val="single" w:sz="4" w:space="0" w:color="auto"/>
            </w:tcBorders>
            <w:vAlign w:val="center"/>
          </w:tcPr>
          <w:p w14:paraId="42D20741" w14:textId="60A373DD" w:rsidR="00D6332D" w:rsidRPr="00E852F3" w:rsidRDefault="008479A0">
            <w:pPr>
              <w:rPr>
                <w:rFonts w:ascii="Times New Roman" w:eastAsia="宋体" w:hAnsi="Times New Roman" w:cs="Times New Roman" w:hint="eastAsia"/>
                <w:color w:val="000000"/>
                <w:szCs w:val="21"/>
              </w:rPr>
            </w:pPr>
            <w:proofErr w:type="gramStart"/>
            <w:r w:rsidRPr="00E852F3">
              <w:rPr>
                <w:rFonts w:ascii="Times New Roman" w:eastAsia="宋体" w:hAnsi="Times New Roman" w:cs="Times New Roman"/>
                <w:color w:val="000000"/>
                <w:szCs w:val="21"/>
              </w:rPr>
              <w:t>无调整</w:t>
            </w:r>
            <w:proofErr w:type="gramEnd"/>
          </w:p>
        </w:tc>
      </w:tr>
      <w:tr w:rsidR="00D6332D" w:rsidRPr="00E852F3" w14:paraId="42D20744" w14:textId="77777777" w:rsidTr="00122DF5">
        <w:trPr>
          <w:jc w:val="center"/>
        </w:trPr>
        <w:tc>
          <w:tcPr>
            <w:tcW w:w="9493" w:type="dxa"/>
            <w:gridSpan w:val="6"/>
            <w:tcBorders>
              <w:top w:val="single" w:sz="4" w:space="0" w:color="auto"/>
              <w:left w:val="single" w:sz="4" w:space="0" w:color="auto"/>
              <w:bottom w:val="single" w:sz="4" w:space="0" w:color="auto"/>
              <w:right w:val="single" w:sz="4" w:space="0" w:color="auto"/>
            </w:tcBorders>
            <w:vAlign w:val="center"/>
          </w:tcPr>
          <w:p w14:paraId="42D20743" w14:textId="77777777" w:rsidR="00D6332D" w:rsidRPr="00E852F3" w:rsidRDefault="008479A0">
            <w:pPr>
              <w:jc w:val="center"/>
              <w:rPr>
                <w:rFonts w:ascii="Times New Roman" w:eastAsia="宋体" w:hAnsi="Times New Roman" w:cs="Times New Roman"/>
                <w:color w:val="000000"/>
                <w:szCs w:val="21"/>
              </w:rPr>
            </w:pPr>
            <w:r w:rsidRPr="00E852F3">
              <w:rPr>
                <w:rFonts w:ascii="Times New Roman" w:eastAsia="宋体" w:hAnsi="Times New Roman" w:cs="Times New Roman"/>
                <w:b/>
                <w:color w:val="000000"/>
                <w:szCs w:val="21"/>
              </w:rPr>
              <w:t>背景、目的和意义</w:t>
            </w:r>
          </w:p>
        </w:tc>
      </w:tr>
      <w:tr w:rsidR="00D6332D" w:rsidRPr="00E852F3" w14:paraId="42D20748" w14:textId="77777777" w:rsidTr="00122DF5">
        <w:trPr>
          <w:jc w:val="center"/>
        </w:trPr>
        <w:tc>
          <w:tcPr>
            <w:tcW w:w="1794" w:type="dxa"/>
            <w:gridSpan w:val="2"/>
            <w:tcBorders>
              <w:top w:val="single" w:sz="4" w:space="0" w:color="auto"/>
              <w:left w:val="single" w:sz="4" w:space="0" w:color="auto"/>
              <w:bottom w:val="single" w:sz="4" w:space="0" w:color="auto"/>
              <w:right w:val="single" w:sz="4" w:space="0" w:color="auto"/>
            </w:tcBorders>
            <w:vAlign w:val="center"/>
          </w:tcPr>
          <w:p w14:paraId="42D20745" w14:textId="77777777" w:rsidR="00D6332D" w:rsidRPr="00E852F3" w:rsidRDefault="008479A0">
            <w:pPr>
              <w:ind w:rightChars="84" w:right="176"/>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背景</w:t>
            </w:r>
          </w:p>
        </w:tc>
        <w:tc>
          <w:tcPr>
            <w:tcW w:w="7699" w:type="dxa"/>
            <w:gridSpan w:val="4"/>
            <w:tcBorders>
              <w:top w:val="single" w:sz="4" w:space="0" w:color="auto"/>
              <w:left w:val="single" w:sz="4" w:space="0" w:color="auto"/>
              <w:bottom w:val="single" w:sz="4" w:space="0" w:color="auto"/>
              <w:right w:val="single" w:sz="4" w:space="0" w:color="auto"/>
            </w:tcBorders>
            <w:vAlign w:val="center"/>
          </w:tcPr>
          <w:p w14:paraId="42D20746" w14:textId="77777777" w:rsidR="00D6332D" w:rsidRPr="00E852F3" w:rsidRDefault="008479A0">
            <w:pPr>
              <w:ind w:firstLineChars="200" w:firstLine="420"/>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随着食品行业的快速发展，食品安全问题备受关注，微生物污染作为影响食品安全的重要因素，精准、快速鉴定食品微生物的需求日益迫切。基质辅助激光解吸电离飞行时间质谱（</w:t>
            </w:r>
            <w:r w:rsidRPr="00E852F3">
              <w:rPr>
                <w:rFonts w:ascii="Times New Roman" w:eastAsia="宋体" w:hAnsi="Times New Roman" w:cs="Times New Roman"/>
                <w:szCs w:val="21"/>
              </w:rPr>
              <w:t>Matrix-Assisted Laser Desorption Ionization Time-Of-Flight Mass Spectrometry</w:t>
            </w:r>
            <w:r w:rsidRPr="00E852F3">
              <w:rPr>
                <w:rFonts w:ascii="Times New Roman" w:eastAsia="宋体" w:hAnsi="Times New Roman" w:cs="Times New Roman"/>
                <w:szCs w:val="21"/>
              </w:rPr>
              <w:t>，</w:t>
            </w:r>
            <w:r w:rsidRPr="00E852F3">
              <w:rPr>
                <w:rFonts w:ascii="Times New Roman" w:eastAsia="宋体" w:hAnsi="Times New Roman" w:cs="Times New Roman"/>
                <w:color w:val="000000"/>
                <w:szCs w:val="21"/>
              </w:rPr>
              <w:t>MALDI-TOF MS</w:t>
            </w:r>
            <w:r w:rsidRPr="00E852F3">
              <w:rPr>
                <w:rFonts w:ascii="Times New Roman" w:eastAsia="宋体" w:hAnsi="Times New Roman" w:cs="Times New Roman"/>
                <w:color w:val="000000"/>
                <w:szCs w:val="21"/>
              </w:rPr>
              <w:t>，）技术因具有快速、准确、高通量等优势，在食品微生物鉴定领域得到广泛应用。然而，该技术在实际应用中缺乏统一规范，不同实验室在微生物培养、样品前处理、靶板选择、数据库质量评价以及方法验证等方面标准缺失，导致用户在选择质谱鉴定仪，以及引用质谱技术时缺少相应的技术指导原则，会造成该项技术在应用时造成鉴定结果的准确性参差不齐，影响了该技术在食品微生物鉴定中的有效推广和应用。</w:t>
            </w:r>
          </w:p>
          <w:p w14:paraId="42D20747" w14:textId="0F6207C0" w:rsidR="00D6332D" w:rsidRPr="00E852F3" w:rsidRDefault="008479A0">
            <w:pPr>
              <w:pStyle w:val="a0"/>
              <w:ind w:firstLineChars="200"/>
              <w:rPr>
                <w:rFonts w:ascii="Times New Roman" w:eastAsia="宋体" w:hAnsi="Times New Roman" w:cs="Times New Roman"/>
                <w:sz w:val="21"/>
                <w:szCs w:val="21"/>
                <w:lang w:eastAsia="zh-CN"/>
              </w:rPr>
            </w:pPr>
            <w:r w:rsidRPr="00E852F3">
              <w:rPr>
                <w:rFonts w:ascii="Times New Roman" w:eastAsia="宋体" w:hAnsi="Times New Roman" w:cs="Times New Roman"/>
                <w:sz w:val="21"/>
                <w:szCs w:val="21"/>
                <w:lang w:eastAsia="zh-CN"/>
              </w:rPr>
              <w:lastRenderedPageBreak/>
              <w:t>生物梅里埃作为微生物整体解决方案的提供者，在</w:t>
            </w:r>
            <w:r w:rsidRPr="00E852F3">
              <w:rPr>
                <w:rFonts w:ascii="Times New Roman" w:eastAsia="宋体" w:hAnsi="Times New Roman" w:cs="Times New Roman"/>
                <w:sz w:val="21"/>
                <w:szCs w:val="21"/>
                <w:lang w:eastAsia="zh-CN"/>
              </w:rPr>
              <w:t xml:space="preserve">MALDI-TOF MS </w:t>
            </w:r>
            <w:r w:rsidRPr="00E852F3">
              <w:rPr>
                <w:rFonts w:ascii="Times New Roman" w:eastAsia="宋体" w:hAnsi="Times New Roman" w:cs="Times New Roman"/>
                <w:sz w:val="21"/>
                <w:szCs w:val="21"/>
                <w:lang w:eastAsia="zh-CN"/>
              </w:rPr>
              <w:t>技术用于微生物鉴定方面有大量的技术积累，故此次联合行业内质谱用户及行业专家一起制定该技术规范，意在规范行业应用，在整个社会追求效率的同时，合理有效的应用</w:t>
            </w:r>
            <w:r w:rsidRPr="00E852F3">
              <w:rPr>
                <w:rFonts w:ascii="Times New Roman" w:eastAsia="宋体" w:hAnsi="Times New Roman" w:cs="Times New Roman"/>
                <w:sz w:val="21"/>
                <w:szCs w:val="21"/>
                <w:lang w:eastAsia="zh-CN"/>
              </w:rPr>
              <w:t xml:space="preserve">MALDI-TOF MS </w:t>
            </w:r>
            <w:r w:rsidRPr="00E852F3">
              <w:rPr>
                <w:rFonts w:ascii="Times New Roman" w:eastAsia="宋体" w:hAnsi="Times New Roman" w:cs="Times New Roman"/>
                <w:sz w:val="21"/>
                <w:szCs w:val="21"/>
                <w:lang w:eastAsia="zh-CN"/>
              </w:rPr>
              <w:t>技术，使该技术在食品微生物行业的应用可以被科学推广并合理应用。</w:t>
            </w:r>
          </w:p>
        </w:tc>
      </w:tr>
      <w:tr w:rsidR="00D6332D" w:rsidRPr="00E852F3" w14:paraId="42D2074B" w14:textId="77777777" w:rsidTr="00122DF5">
        <w:trPr>
          <w:jc w:val="center"/>
        </w:trPr>
        <w:tc>
          <w:tcPr>
            <w:tcW w:w="1794" w:type="dxa"/>
            <w:gridSpan w:val="2"/>
            <w:tcBorders>
              <w:top w:val="single" w:sz="4" w:space="0" w:color="auto"/>
              <w:left w:val="single" w:sz="4" w:space="0" w:color="auto"/>
              <w:bottom w:val="single" w:sz="4" w:space="0" w:color="auto"/>
              <w:right w:val="single" w:sz="4" w:space="0" w:color="auto"/>
            </w:tcBorders>
            <w:vAlign w:val="center"/>
          </w:tcPr>
          <w:p w14:paraId="42D20749" w14:textId="77777777" w:rsidR="00D6332D" w:rsidRPr="00E852F3" w:rsidRDefault="008479A0">
            <w:pPr>
              <w:ind w:rightChars="84" w:right="176"/>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lastRenderedPageBreak/>
              <w:t>目的</w:t>
            </w:r>
          </w:p>
        </w:tc>
        <w:tc>
          <w:tcPr>
            <w:tcW w:w="7699" w:type="dxa"/>
            <w:gridSpan w:val="4"/>
            <w:tcBorders>
              <w:top w:val="single" w:sz="4" w:space="0" w:color="auto"/>
              <w:left w:val="single" w:sz="4" w:space="0" w:color="auto"/>
              <w:bottom w:val="single" w:sz="4" w:space="0" w:color="auto"/>
              <w:right w:val="single" w:sz="4" w:space="0" w:color="auto"/>
            </w:tcBorders>
            <w:vAlign w:val="center"/>
          </w:tcPr>
          <w:p w14:paraId="42D2074A" w14:textId="12B56A05" w:rsidR="00D6332D" w:rsidRPr="00E852F3" w:rsidRDefault="008479A0">
            <w:pPr>
              <w:ind w:firstLineChars="200" w:firstLine="420"/>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本团体标准旨在建立一套科学、规范、统一的</w:t>
            </w:r>
            <w:r w:rsidRPr="00E852F3">
              <w:rPr>
                <w:rFonts w:ascii="Times New Roman" w:eastAsia="宋体" w:hAnsi="Times New Roman" w:cs="Times New Roman"/>
                <w:color w:val="000000"/>
                <w:szCs w:val="21"/>
              </w:rPr>
              <w:t xml:space="preserve"> MALDI-TOF MS </w:t>
            </w:r>
            <w:r w:rsidRPr="00E852F3">
              <w:rPr>
                <w:rFonts w:ascii="Times New Roman" w:eastAsia="宋体" w:hAnsi="Times New Roman" w:cs="Times New Roman"/>
                <w:color w:val="000000"/>
                <w:szCs w:val="21"/>
              </w:rPr>
              <w:t>在食品微生物鉴定中的应用评价体系，明确从微生物培养到鉴定结果评价的全流程操作规范。其内容包含</w:t>
            </w:r>
            <w:r w:rsidRPr="00E852F3">
              <w:rPr>
                <w:rFonts w:ascii="Times New Roman" w:eastAsia="宋体" w:hAnsi="Times New Roman" w:cs="Times New Roman"/>
                <w:color w:val="000000"/>
                <w:szCs w:val="21"/>
              </w:rPr>
              <w:t>1.</w:t>
            </w:r>
            <w:r w:rsidRPr="00E852F3">
              <w:rPr>
                <w:rFonts w:ascii="Times New Roman" w:eastAsia="宋体" w:hAnsi="Times New Roman" w:cs="Times New Roman"/>
                <w:color w:val="000000"/>
                <w:szCs w:val="21"/>
              </w:rPr>
              <w:t>规范实验室操作流程，确保不同实验室运用该技术得到的鉴定结果具有可比性、准确性和可靠性。</w:t>
            </w:r>
            <w:r w:rsidRPr="00E852F3">
              <w:rPr>
                <w:rFonts w:ascii="Times New Roman" w:eastAsia="宋体" w:hAnsi="Times New Roman" w:cs="Times New Roman"/>
                <w:color w:val="000000"/>
                <w:szCs w:val="21"/>
              </w:rPr>
              <w:t>2.</w:t>
            </w:r>
            <w:r w:rsidRPr="00E852F3">
              <w:rPr>
                <w:rFonts w:ascii="Times New Roman" w:eastAsia="宋体" w:hAnsi="Times New Roman" w:cs="Times New Roman"/>
                <w:color w:val="000000"/>
                <w:szCs w:val="21"/>
              </w:rPr>
              <w:t>为食品微生物鉴定相关的检测机构、生产企业等提供标准化的操作指南，便于其正确应用该技术开展食品微生物鉴定工作。</w:t>
            </w:r>
            <w:r w:rsidRPr="00E852F3">
              <w:rPr>
                <w:rFonts w:ascii="Times New Roman" w:eastAsia="宋体" w:hAnsi="Times New Roman" w:cs="Times New Roman"/>
                <w:color w:val="000000"/>
                <w:szCs w:val="21"/>
              </w:rPr>
              <w:t>3.</w:t>
            </w:r>
            <w:r w:rsidRPr="00E852F3">
              <w:rPr>
                <w:rFonts w:ascii="Times New Roman" w:eastAsia="宋体" w:hAnsi="Times New Roman" w:cs="Times New Roman"/>
                <w:color w:val="000000"/>
                <w:szCs w:val="21"/>
              </w:rPr>
              <w:t>从数据库评价和方法评价多维度去评价</w:t>
            </w:r>
            <w:r w:rsidRPr="00E852F3">
              <w:rPr>
                <w:rFonts w:ascii="Times New Roman" w:eastAsia="宋体" w:hAnsi="Times New Roman" w:cs="Times New Roman"/>
                <w:color w:val="000000"/>
                <w:szCs w:val="21"/>
              </w:rPr>
              <w:t>MALDI-TOF MS</w:t>
            </w:r>
            <w:r w:rsidRPr="00E852F3">
              <w:rPr>
                <w:rFonts w:ascii="Times New Roman" w:eastAsia="宋体" w:hAnsi="Times New Roman" w:cs="Times New Roman"/>
                <w:color w:val="000000"/>
                <w:szCs w:val="21"/>
              </w:rPr>
              <w:t>的数据库质量，为合理的将</w:t>
            </w:r>
            <w:r w:rsidRPr="00E852F3">
              <w:rPr>
                <w:rFonts w:ascii="Times New Roman" w:eastAsia="宋体" w:hAnsi="Times New Roman" w:cs="Times New Roman"/>
                <w:color w:val="000000"/>
                <w:szCs w:val="21"/>
              </w:rPr>
              <w:t>MALDI-TOF MS</w:t>
            </w:r>
            <w:r w:rsidRPr="00E852F3">
              <w:rPr>
                <w:rFonts w:ascii="Times New Roman" w:eastAsia="宋体" w:hAnsi="Times New Roman" w:cs="Times New Roman"/>
                <w:color w:val="000000"/>
                <w:szCs w:val="21"/>
              </w:rPr>
              <w:t>方法应用在食品微生物鉴定上提供科学的理论依据。</w:t>
            </w:r>
          </w:p>
        </w:tc>
      </w:tr>
      <w:tr w:rsidR="00D6332D" w:rsidRPr="00E852F3" w14:paraId="42D20751" w14:textId="77777777" w:rsidTr="00122DF5">
        <w:trPr>
          <w:jc w:val="center"/>
        </w:trPr>
        <w:tc>
          <w:tcPr>
            <w:tcW w:w="1794" w:type="dxa"/>
            <w:gridSpan w:val="2"/>
            <w:tcBorders>
              <w:top w:val="single" w:sz="4" w:space="0" w:color="auto"/>
              <w:left w:val="single" w:sz="4" w:space="0" w:color="auto"/>
              <w:bottom w:val="single" w:sz="4" w:space="0" w:color="auto"/>
              <w:right w:val="single" w:sz="4" w:space="0" w:color="auto"/>
            </w:tcBorders>
            <w:vAlign w:val="center"/>
          </w:tcPr>
          <w:p w14:paraId="42D2074C" w14:textId="77777777" w:rsidR="00D6332D" w:rsidRPr="00E852F3" w:rsidRDefault="008479A0">
            <w:pPr>
              <w:ind w:rightChars="84" w:right="176"/>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意义</w:t>
            </w:r>
          </w:p>
        </w:tc>
        <w:tc>
          <w:tcPr>
            <w:tcW w:w="7699" w:type="dxa"/>
            <w:gridSpan w:val="4"/>
            <w:tcBorders>
              <w:top w:val="single" w:sz="4" w:space="0" w:color="auto"/>
              <w:left w:val="single" w:sz="4" w:space="0" w:color="auto"/>
              <w:bottom w:val="single" w:sz="4" w:space="0" w:color="auto"/>
              <w:right w:val="single" w:sz="4" w:space="0" w:color="auto"/>
            </w:tcBorders>
            <w:vAlign w:val="center"/>
          </w:tcPr>
          <w:p w14:paraId="42D2074D" w14:textId="77777777" w:rsidR="00D6332D" w:rsidRPr="00E852F3" w:rsidRDefault="008479A0">
            <w:pPr>
              <w:numPr>
                <w:ilvl w:val="0"/>
                <w:numId w:val="2"/>
              </w:numPr>
              <w:rPr>
                <w:rFonts w:ascii="Times New Roman" w:eastAsia="宋体" w:hAnsi="Times New Roman" w:cs="Times New Roman"/>
                <w:color w:val="000000"/>
                <w:szCs w:val="21"/>
              </w:rPr>
            </w:pPr>
            <w:r w:rsidRPr="00E852F3">
              <w:rPr>
                <w:rFonts w:ascii="Times New Roman" w:eastAsia="宋体" w:hAnsi="Times New Roman" w:cs="Times New Roman"/>
                <w:b/>
                <w:bCs/>
                <w:color w:val="000000"/>
                <w:szCs w:val="21"/>
              </w:rPr>
              <w:t>提升鉴定质量</w:t>
            </w:r>
            <w:r w:rsidRPr="00E852F3">
              <w:rPr>
                <w:rFonts w:ascii="Times New Roman" w:eastAsia="宋体" w:hAnsi="Times New Roman" w:cs="Times New Roman"/>
                <w:color w:val="000000"/>
                <w:szCs w:val="21"/>
              </w:rPr>
              <w:t>：通过统一规范各项操作流程和验证要求，减少因操作差异导致的鉴定误差，提高</w:t>
            </w:r>
            <w:r w:rsidRPr="00E852F3">
              <w:rPr>
                <w:rFonts w:ascii="Times New Roman" w:eastAsia="宋体" w:hAnsi="Times New Roman" w:cs="Times New Roman"/>
                <w:color w:val="000000"/>
                <w:szCs w:val="21"/>
              </w:rPr>
              <w:t xml:space="preserve"> MALDI-TOF MS </w:t>
            </w:r>
            <w:r w:rsidRPr="00E852F3">
              <w:rPr>
                <w:rFonts w:ascii="Times New Roman" w:eastAsia="宋体" w:hAnsi="Times New Roman" w:cs="Times New Roman"/>
                <w:color w:val="000000"/>
                <w:szCs w:val="21"/>
              </w:rPr>
              <w:t>技术在食品微生物鉴定中的准确性和可靠性，为食品质量安全检测提供更精准的技术支持。</w:t>
            </w:r>
          </w:p>
          <w:p w14:paraId="42D2074E" w14:textId="77777777" w:rsidR="00D6332D" w:rsidRPr="00E852F3" w:rsidRDefault="008479A0">
            <w:pPr>
              <w:numPr>
                <w:ilvl w:val="0"/>
                <w:numId w:val="2"/>
              </w:numPr>
              <w:rPr>
                <w:rFonts w:ascii="Times New Roman" w:eastAsia="宋体" w:hAnsi="Times New Roman" w:cs="Times New Roman"/>
                <w:color w:val="000000"/>
                <w:szCs w:val="21"/>
              </w:rPr>
            </w:pPr>
            <w:r w:rsidRPr="00E852F3">
              <w:rPr>
                <w:rFonts w:ascii="Times New Roman" w:eastAsia="宋体" w:hAnsi="Times New Roman" w:cs="Times New Roman"/>
                <w:b/>
                <w:bCs/>
                <w:color w:val="000000"/>
                <w:szCs w:val="21"/>
              </w:rPr>
              <w:t>规范数据库的评价以及自建库流程</w:t>
            </w:r>
            <w:r w:rsidRPr="00E852F3">
              <w:rPr>
                <w:rFonts w:ascii="Times New Roman" w:eastAsia="宋体" w:hAnsi="Times New Roman" w:cs="Times New Roman"/>
                <w:color w:val="000000"/>
                <w:szCs w:val="21"/>
              </w:rPr>
              <w:t>：解决当前技术应用中缺乏评价规范的问题，让更多实验室能够正确掌握科学评价该技术，从参考库的质量，以及科学建库，并评价自建库质量，以及掌握方法验证的通用原则等几方面，推动</w:t>
            </w:r>
            <w:r w:rsidRPr="00E852F3">
              <w:rPr>
                <w:rFonts w:ascii="Times New Roman" w:eastAsia="宋体" w:hAnsi="Times New Roman" w:cs="Times New Roman"/>
                <w:color w:val="000000"/>
                <w:szCs w:val="21"/>
              </w:rPr>
              <w:t xml:space="preserve"> MALDI-TOF MS </w:t>
            </w:r>
            <w:r w:rsidRPr="00E852F3">
              <w:rPr>
                <w:rFonts w:ascii="Times New Roman" w:eastAsia="宋体" w:hAnsi="Times New Roman" w:cs="Times New Roman"/>
                <w:color w:val="000000"/>
                <w:szCs w:val="21"/>
              </w:rPr>
              <w:t>技术在食品微生物鉴定领域更广泛、更深入地应用，提升</w:t>
            </w:r>
            <w:r w:rsidRPr="00E852F3">
              <w:rPr>
                <w:rFonts w:ascii="Times New Roman" w:eastAsia="宋体" w:hAnsi="Times New Roman" w:cs="Times New Roman"/>
                <w:color w:val="000000"/>
                <w:szCs w:val="21"/>
              </w:rPr>
              <w:t>MALDI TOF</w:t>
            </w:r>
            <w:r w:rsidRPr="00E852F3">
              <w:rPr>
                <w:rFonts w:ascii="Times New Roman" w:eastAsia="宋体" w:hAnsi="Times New Roman" w:cs="Times New Roman"/>
                <w:color w:val="000000"/>
                <w:szCs w:val="21"/>
              </w:rPr>
              <w:t>在微生物鉴定应用中的技术水平。</w:t>
            </w:r>
          </w:p>
          <w:p w14:paraId="42D2074F" w14:textId="77777777" w:rsidR="00D6332D" w:rsidRPr="00E852F3" w:rsidRDefault="008479A0">
            <w:pPr>
              <w:numPr>
                <w:ilvl w:val="0"/>
                <w:numId w:val="2"/>
              </w:numPr>
              <w:rPr>
                <w:rFonts w:ascii="Times New Roman" w:eastAsia="宋体" w:hAnsi="Times New Roman" w:cs="Times New Roman"/>
                <w:color w:val="000000"/>
                <w:szCs w:val="21"/>
              </w:rPr>
            </w:pPr>
            <w:r w:rsidRPr="00E852F3">
              <w:rPr>
                <w:rFonts w:ascii="Times New Roman" w:eastAsia="宋体" w:hAnsi="Times New Roman" w:cs="Times New Roman"/>
                <w:b/>
                <w:bCs/>
                <w:color w:val="000000"/>
                <w:szCs w:val="21"/>
              </w:rPr>
              <w:t>规范行业发展</w:t>
            </w:r>
            <w:r w:rsidRPr="00E852F3">
              <w:rPr>
                <w:rFonts w:ascii="Times New Roman" w:eastAsia="宋体" w:hAnsi="Times New Roman" w:cs="Times New Roman"/>
                <w:color w:val="000000"/>
                <w:szCs w:val="21"/>
              </w:rPr>
              <w:t>：为食品微生物鉴定行业提供统一标准，有助于规范市场秩序，避免因技术操作不规范引发的市场混乱，促进食品检测行业的健康、有序发展。</w:t>
            </w:r>
          </w:p>
          <w:p w14:paraId="42D20750" w14:textId="54B0F7EA" w:rsidR="00D6332D" w:rsidRPr="00E852F3" w:rsidRDefault="008479A0">
            <w:pPr>
              <w:pStyle w:val="a0"/>
              <w:numPr>
                <w:ilvl w:val="0"/>
                <w:numId w:val="2"/>
              </w:numPr>
              <w:ind w:firstLineChars="0"/>
              <w:rPr>
                <w:rFonts w:ascii="Times New Roman" w:eastAsia="宋体" w:hAnsi="Times New Roman" w:cs="Times New Roman"/>
                <w:sz w:val="21"/>
                <w:szCs w:val="21"/>
              </w:rPr>
            </w:pPr>
            <w:r w:rsidRPr="00E852F3">
              <w:rPr>
                <w:rFonts w:ascii="Times New Roman" w:eastAsia="宋体" w:hAnsi="Times New Roman" w:cs="Times New Roman"/>
                <w:b/>
                <w:bCs/>
                <w:sz w:val="21"/>
                <w:szCs w:val="21"/>
                <w:lang w:eastAsia="zh-CN"/>
              </w:rPr>
              <w:t>为标准方法引进提供验证依据</w:t>
            </w:r>
            <w:r w:rsidRPr="00E852F3">
              <w:rPr>
                <w:rFonts w:ascii="Times New Roman" w:eastAsia="宋体" w:hAnsi="Times New Roman" w:cs="Times New Roman"/>
                <w:sz w:val="21"/>
                <w:szCs w:val="21"/>
                <w:lang w:eastAsia="zh-CN"/>
              </w:rPr>
              <w:t>：</w:t>
            </w:r>
            <w:r w:rsidRPr="00E852F3">
              <w:rPr>
                <w:rFonts w:ascii="Times New Roman" w:eastAsia="宋体" w:hAnsi="Times New Roman" w:cs="Times New Roman"/>
                <w:sz w:val="21"/>
                <w:szCs w:val="21"/>
              </w:rPr>
              <w:t>为食品安全国家标准修订及质谱方法建立提供验证依据，国标修订中引</w:t>
            </w:r>
            <w:r w:rsidRPr="00E852F3">
              <w:rPr>
                <w:rFonts w:ascii="Times New Roman" w:eastAsia="宋体" w:hAnsi="Times New Roman" w:cs="Times New Roman"/>
                <w:sz w:val="21"/>
                <w:szCs w:val="21"/>
                <w:lang w:eastAsia="zh-CN"/>
              </w:rPr>
              <w:t>入</w:t>
            </w:r>
            <w:r w:rsidRPr="00E852F3">
              <w:rPr>
                <w:rFonts w:ascii="Times New Roman" w:eastAsia="宋体" w:hAnsi="Times New Roman" w:cs="Times New Roman"/>
                <w:sz w:val="21"/>
                <w:szCs w:val="21"/>
                <w:lang w:eastAsia="zh-CN"/>
              </w:rPr>
              <w:t>MALDI-TOF MS</w:t>
            </w:r>
            <w:r w:rsidRPr="00E852F3">
              <w:rPr>
                <w:rFonts w:ascii="Times New Roman" w:eastAsia="宋体" w:hAnsi="Times New Roman" w:cs="Times New Roman"/>
                <w:sz w:val="21"/>
                <w:szCs w:val="21"/>
                <w:lang w:eastAsia="zh-CN"/>
              </w:rPr>
              <w:t>技术的场景逐渐增多，不同厂家的质谱数据库不统一，质量参差不齐。如何科学验证</w:t>
            </w:r>
            <w:r w:rsidRPr="00E852F3">
              <w:rPr>
                <w:rFonts w:ascii="Times New Roman" w:eastAsia="宋体" w:hAnsi="Times New Roman" w:cs="Times New Roman"/>
                <w:sz w:val="21"/>
                <w:szCs w:val="21"/>
                <w:lang w:eastAsia="zh-CN"/>
              </w:rPr>
              <w:t>MALDI-TOF MS</w:t>
            </w:r>
            <w:r w:rsidRPr="00E852F3">
              <w:rPr>
                <w:rFonts w:ascii="Times New Roman" w:eastAsia="宋体" w:hAnsi="Times New Roman" w:cs="Times New Roman"/>
                <w:sz w:val="21"/>
                <w:szCs w:val="21"/>
                <w:lang w:eastAsia="zh-CN"/>
              </w:rPr>
              <w:t>方法和数据库的适用性就尤为重要，本文件旨在为食品安全国家标准制修订过程中引用</w:t>
            </w:r>
            <w:r w:rsidRPr="00E852F3">
              <w:rPr>
                <w:rFonts w:ascii="Times New Roman" w:eastAsia="宋体" w:hAnsi="Times New Roman" w:cs="Times New Roman"/>
                <w:sz w:val="21"/>
                <w:szCs w:val="21"/>
                <w:lang w:eastAsia="zh-CN"/>
              </w:rPr>
              <w:t>MALDI-TOF MS</w:t>
            </w:r>
            <w:r w:rsidRPr="00E852F3">
              <w:rPr>
                <w:rFonts w:ascii="Times New Roman" w:eastAsia="宋体" w:hAnsi="Times New Roman" w:cs="Times New Roman"/>
                <w:sz w:val="21"/>
                <w:szCs w:val="21"/>
                <w:lang w:eastAsia="zh-CN"/>
              </w:rPr>
              <w:t>技术提供技术依据。</w:t>
            </w:r>
          </w:p>
        </w:tc>
      </w:tr>
      <w:tr w:rsidR="00D6332D" w:rsidRPr="00E852F3" w14:paraId="42D20753" w14:textId="77777777" w:rsidTr="00122DF5">
        <w:trPr>
          <w:jc w:val="center"/>
        </w:trPr>
        <w:tc>
          <w:tcPr>
            <w:tcW w:w="9493" w:type="dxa"/>
            <w:gridSpan w:val="6"/>
            <w:tcBorders>
              <w:top w:val="single" w:sz="4" w:space="0" w:color="auto"/>
              <w:left w:val="single" w:sz="4" w:space="0" w:color="auto"/>
              <w:bottom w:val="single" w:sz="4" w:space="0" w:color="auto"/>
              <w:right w:val="single" w:sz="4" w:space="0" w:color="auto"/>
            </w:tcBorders>
            <w:vAlign w:val="center"/>
          </w:tcPr>
          <w:p w14:paraId="42D20752" w14:textId="77777777" w:rsidR="00D6332D" w:rsidRPr="00E852F3" w:rsidRDefault="008479A0">
            <w:pPr>
              <w:jc w:val="center"/>
              <w:rPr>
                <w:rFonts w:ascii="Times New Roman" w:eastAsia="宋体" w:hAnsi="Times New Roman" w:cs="Times New Roman"/>
                <w:color w:val="000000"/>
                <w:szCs w:val="21"/>
              </w:rPr>
            </w:pPr>
            <w:r w:rsidRPr="00E852F3">
              <w:rPr>
                <w:rFonts w:ascii="Times New Roman" w:eastAsia="宋体" w:hAnsi="Times New Roman" w:cs="Times New Roman"/>
                <w:b/>
                <w:color w:val="000000"/>
                <w:szCs w:val="21"/>
              </w:rPr>
              <w:t>工作简况</w:t>
            </w:r>
          </w:p>
        </w:tc>
      </w:tr>
      <w:tr w:rsidR="00D6332D" w:rsidRPr="00E852F3" w14:paraId="42D20760" w14:textId="77777777" w:rsidTr="00122DF5">
        <w:trPr>
          <w:jc w:val="center"/>
        </w:trPr>
        <w:tc>
          <w:tcPr>
            <w:tcW w:w="1794" w:type="dxa"/>
            <w:gridSpan w:val="2"/>
            <w:tcBorders>
              <w:top w:val="single" w:sz="4" w:space="0" w:color="auto"/>
              <w:left w:val="single" w:sz="4" w:space="0" w:color="auto"/>
              <w:bottom w:val="single" w:sz="4" w:space="0" w:color="auto"/>
              <w:right w:val="single" w:sz="4" w:space="0" w:color="auto"/>
            </w:tcBorders>
            <w:vAlign w:val="center"/>
          </w:tcPr>
          <w:p w14:paraId="42D20754" w14:textId="77777777" w:rsidR="00D6332D" w:rsidRPr="00E852F3" w:rsidRDefault="008479A0">
            <w:pPr>
              <w:ind w:rightChars="84" w:right="176"/>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标准主要起草人任务分工</w:t>
            </w:r>
          </w:p>
        </w:tc>
        <w:tc>
          <w:tcPr>
            <w:tcW w:w="7699" w:type="dxa"/>
            <w:gridSpan w:val="4"/>
            <w:tcBorders>
              <w:top w:val="single" w:sz="4" w:space="0" w:color="auto"/>
              <w:left w:val="single" w:sz="4" w:space="0" w:color="auto"/>
              <w:bottom w:val="single" w:sz="4" w:space="0" w:color="auto"/>
              <w:right w:val="single" w:sz="4" w:space="0" w:color="auto"/>
            </w:tcBorders>
            <w:vAlign w:val="center"/>
          </w:tcPr>
          <w:p w14:paraId="42D20755" w14:textId="77777777" w:rsidR="00D6332D" w:rsidRDefault="008479A0">
            <w:pPr>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蔡雪凤：负责标准结构设计、标准起草、标准审查及定稿；</w:t>
            </w:r>
          </w:p>
          <w:p w14:paraId="2FD1DD07" w14:textId="5E3C9DC6" w:rsidR="00E03C3E" w:rsidRPr="00E03C3E" w:rsidRDefault="00E03C3E" w:rsidP="00E03C3E">
            <w:pPr>
              <w:pStyle w:val="a0"/>
              <w:ind w:firstLineChars="0" w:firstLine="0"/>
              <w:rPr>
                <w:rFonts w:eastAsiaTheme="minorEastAsia"/>
                <w:lang w:eastAsia="zh-CN"/>
              </w:rPr>
            </w:pPr>
            <w:r>
              <w:rPr>
                <w:rFonts w:eastAsiaTheme="minorEastAsia" w:hint="eastAsia"/>
                <w:lang w:eastAsia="zh-CN"/>
              </w:rPr>
              <w:t>貌达：</w:t>
            </w:r>
            <w:r w:rsidRPr="00E852F3">
              <w:rPr>
                <w:rFonts w:ascii="Times New Roman" w:eastAsia="宋体" w:hAnsi="Times New Roman" w:cs="Times New Roman"/>
                <w:color w:val="000000"/>
                <w:szCs w:val="21"/>
              </w:rPr>
              <w:t>负责标准结构设计</w:t>
            </w:r>
            <w:r>
              <w:rPr>
                <w:rFonts w:ascii="Times New Roman" w:eastAsia="宋体" w:hAnsi="Times New Roman" w:cs="Times New Roman" w:hint="eastAsia"/>
                <w:color w:val="000000"/>
                <w:szCs w:val="21"/>
              </w:rPr>
              <w:t>、</w:t>
            </w:r>
            <w:r w:rsidR="0023203A">
              <w:rPr>
                <w:rFonts w:ascii="Times New Roman" w:eastAsia="宋体" w:hAnsi="Times New Roman" w:cs="Times New Roman" w:hint="eastAsia"/>
                <w:color w:val="000000"/>
                <w:szCs w:val="21"/>
              </w:rPr>
              <w:t>技术要点把关、</w:t>
            </w:r>
            <w:r w:rsidR="0023203A" w:rsidRPr="00E852F3">
              <w:rPr>
                <w:rFonts w:ascii="Times New Roman" w:eastAsia="宋体" w:hAnsi="Times New Roman" w:cs="Times New Roman"/>
                <w:color w:val="000000"/>
                <w:szCs w:val="21"/>
              </w:rPr>
              <w:t>标准审查及定稿</w:t>
            </w:r>
          </w:p>
          <w:p w14:paraId="42D20756" w14:textId="77777777" w:rsidR="00D6332D" w:rsidRPr="00E852F3" w:rsidRDefault="008479A0">
            <w:pPr>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孟云：负责标准起草，意见汇总；</w:t>
            </w:r>
          </w:p>
          <w:p w14:paraId="42D20757" w14:textId="444089E7" w:rsidR="00D6332D" w:rsidRPr="00E852F3" w:rsidRDefault="000313AC">
            <w:pPr>
              <w:rPr>
                <w:rFonts w:ascii="Times New Roman" w:eastAsia="宋体" w:hAnsi="Times New Roman" w:cs="Times New Roman"/>
                <w:color w:val="000000"/>
                <w:szCs w:val="21"/>
              </w:rPr>
            </w:pPr>
            <w:r>
              <w:rPr>
                <w:rFonts w:ascii="Times New Roman" w:eastAsia="宋体" w:hAnsi="Times New Roman" w:cs="Times New Roman" w:hint="eastAsia"/>
                <w:color w:val="000000"/>
                <w:szCs w:val="21"/>
              </w:rPr>
              <w:t>王伟</w:t>
            </w:r>
            <w:r w:rsidR="008479A0" w:rsidRPr="00E852F3">
              <w:rPr>
                <w:rFonts w:ascii="Times New Roman" w:eastAsia="宋体" w:hAnsi="Times New Roman" w:cs="Times New Roman"/>
                <w:color w:val="000000"/>
                <w:szCs w:val="21"/>
              </w:rPr>
              <w:t>：负责标准整体方向，框架设计，总体协调；</w:t>
            </w:r>
          </w:p>
          <w:p w14:paraId="42D20758" w14:textId="7E250F93" w:rsidR="00D6332D" w:rsidRPr="00E852F3" w:rsidRDefault="008479A0">
            <w:pPr>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陆俊杰：负责标准起草，技术把关</w:t>
            </w:r>
            <w:r w:rsidR="0023203A">
              <w:rPr>
                <w:rFonts w:ascii="Times New Roman" w:eastAsia="宋体" w:hAnsi="Times New Roman" w:cs="Times New Roman" w:hint="eastAsia"/>
                <w:color w:val="000000"/>
                <w:szCs w:val="21"/>
              </w:rPr>
              <w:t>；</w:t>
            </w:r>
          </w:p>
          <w:p w14:paraId="42D20759" w14:textId="77777777" w:rsidR="00D6332D" w:rsidRPr="00E852F3" w:rsidRDefault="008479A0">
            <w:pPr>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lastRenderedPageBreak/>
              <w:t>周婀：负责标准起草，应用试点；</w:t>
            </w:r>
          </w:p>
          <w:p w14:paraId="42D2075F" w14:textId="09443609" w:rsidR="00D6332D" w:rsidRPr="00E852F3" w:rsidRDefault="008479A0" w:rsidP="00E852F3">
            <w:pPr>
              <w:pStyle w:val="a0"/>
              <w:ind w:firstLineChars="0" w:firstLine="0"/>
              <w:rPr>
                <w:rFonts w:ascii="Times New Roman" w:eastAsia="宋体" w:hAnsi="Times New Roman" w:cs="Times New Roman"/>
                <w:sz w:val="21"/>
                <w:szCs w:val="21"/>
              </w:rPr>
            </w:pPr>
            <w:r w:rsidRPr="00E852F3">
              <w:rPr>
                <w:rFonts w:ascii="Times New Roman" w:eastAsia="宋体" w:hAnsi="Times New Roman" w:cs="Times New Roman"/>
                <w:sz w:val="21"/>
                <w:szCs w:val="21"/>
                <w:lang w:eastAsia="zh-CN"/>
              </w:rPr>
              <w:t>张鑫欣：负责行业建议收集，引用试点</w:t>
            </w:r>
            <w:r w:rsidR="0023203A">
              <w:rPr>
                <w:rFonts w:ascii="Times New Roman" w:eastAsia="宋体" w:hAnsi="Times New Roman" w:cs="Times New Roman" w:hint="eastAsia"/>
                <w:sz w:val="21"/>
                <w:szCs w:val="21"/>
                <w:lang w:eastAsia="zh-CN"/>
              </w:rPr>
              <w:t>。</w:t>
            </w:r>
          </w:p>
        </w:tc>
      </w:tr>
      <w:tr w:rsidR="00D6332D" w:rsidRPr="00E852F3" w14:paraId="42D2076A" w14:textId="77777777" w:rsidTr="00122DF5">
        <w:trPr>
          <w:jc w:val="center"/>
        </w:trPr>
        <w:tc>
          <w:tcPr>
            <w:tcW w:w="1794" w:type="dxa"/>
            <w:gridSpan w:val="2"/>
            <w:tcBorders>
              <w:top w:val="single" w:sz="4" w:space="0" w:color="auto"/>
              <w:left w:val="single" w:sz="4" w:space="0" w:color="auto"/>
              <w:bottom w:val="single" w:sz="4" w:space="0" w:color="auto"/>
              <w:right w:val="single" w:sz="4" w:space="0" w:color="auto"/>
            </w:tcBorders>
            <w:vAlign w:val="center"/>
          </w:tcPr>
          <w:p w14:paraId="42D20761" w14:textId="77777777" w:rsidR="00D6332D" w:rsidRPr="00E852F3" w:rsidRDefault="008479A0">
            <w:pPr>
              <w:ind w:rightChars="84" w:right="176"/>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lastRenderedPageBreak/>
              <w:t>主要工作过程</w:t>
            </w:r>
          </w:p>
        </w:tc>
        <w:tc>
          <w:tcPr>
            <w:tcW w:w="7699" w:type="dxa"/>
            <w:gridSpan w:val="4"/>
            <w:tcBorders>
              <w:top w:val="single" w:sz="4" w:space="0" w:color="auto"/>
              <w:left w:val="single" w:sz="4" w:space="0" w:color="auto"/>
              <w:bottom w:val="single" w:sz="4" w:space="0" w:color="auto"/>
              <w:right w:val="single" w:sz="4" w:space="0" w:color="auto"/>
            </w:tcBorders>
            <w:vAlign w:val="center"/>
          </w:tcPr>
          <w:p w14:paraId="42D20762" w14:textId="77777777" w:rsidR="00D6332D" w:rsidRPr="00E852F3" w:rsidRDefault="008479A0">
            <w:pPr>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1.</w:t>
            </w:r>
            <w:r w:rsidRPr="00E852F3">
              <w:rPr>
                <w:rFonts w:ascii="Times New Roman" w:eastAsia="宋体" w:hAnsi="Times New Roman" w:cs="Times New Roman"/>
                <w:color w:val="000000"/>
                <w:szCs w:val="21"/>
              </w:rPr>
              <w:t>分工情况</w:t>
            </w:r>
          </w:p>
          <w:p w14:paraId="42D20763" w14:textId="77777777" w:rsidR="00D6332D" w:rsidRPr="00E852F3" w:rsidRDefault="008479A0">
            <w:pPr>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2025</w:t>
            </w:r>
            <w:r w:rsidRPr="00E852F3">
              <w:rPr>
                <w:rFonts w:ascii="Times New Roman" w:eastAsia="宋体" w:hAnsi="Times New Roman" w:cs="Times New Roman"/>
                <w:color w:val="000000"/>
                <w:szCs w:val="21"/>
              </w:rPr>
              <w:t>年</w:t>
            </w:r>
            <w:r w:rsidRPr="00E852F3">
              <w:rPr>
                <w:rFonts w:ascii="Times New Roman" w:eastAsia="宋体" w:hAnsi="Times New Roman" w:cs="Times New Roman"/>
                <w:color w:val="000000"/>
                <w:szCs w:val="21"/>
              </w:rPr>
              <w:t>1 -2025</w:t>
            </w:r>
            <w:r w:rsidRPr="00E852F3">
              <w:rPr>
                <w:rFonts w:ascii="Times New Roman" w:eastAsia="宋体" w:hAnsi="Times New Roman" w:cs="Times New Roman"/>
                <w:color w:val="000000"/>
                <w:szCs w:val="21"/>
              </w:rPr>
              <w:t>年</w:t>
            </w:r>
            <w:r w:rsidRPr="00E852F3">
              <w:rPr>
                <w:rFonts w:ascii="Times New Roman" w:eastAsia="宋体" w:hAnsi="Times New Roman" w:cs="Times New Roman"/>
                <w:color w:val="000000"/>
                <w:szCs w:val="21"/>
              </w:rPr>
              <w:t>2</w:t>
            </w:r>
            <w:r w:rsidRPr="00E852F3">
              <w:rPr>
                <w:rFonts w:ascii="Times New Roman" w:eastAsia="宋体" w:hAnsi="Times New Roman" w:cs="Times New Roman"/>
                <w:color w:val="000000"/>
                <w:szCs w:val="21"/>
              </w:rPr>
              <w:t>月</w:t>
            </w:r>
            <w:r w:rsidRPr="00E852F3">
              <w:rPr>
                <w:rFonts w:ascii="Times New Roman" w:eastAsia="宋体" w:hAnsi="Times New Roman" w:cs="Times New Roman"/>
                <w:color w:val="000000"/>
                <w:szCs w:val="21"/>
              </w:rPr>
              <w:t>,</w:t>
            </w:r>
            <w:r w:rsidRPr="00E852F3">
              <w:rPr>
                <w:rFonts w:ascii="Times New Roman" w:eastAsia="宋体" w:hAnsi="Times New Roman" w:cs="Times New Roman"/>
                <w:color w:val="000000"/>
                <w:szCs w:val="21"/>
              </w:rPr>
              <w:t>组建标准起草组，组织标准起草，形成标准草案；</w:t>
            </w:r>
          </w:p>
          <w:p w14:paraId="42D20764" w14:textId="77777777" w:rsidR="00D6332D" w:rsidRPr="00E852F3" w:rsidRDefault="008479A0">
            <w:pPr>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2.</w:t>
            </w:r>
            <w:r w:rsidRPr="00E852F3">
              <w:rPr>
                <w:rFonts w:ascii="Times New Roman" w:eastAsia="宋体" w:hAnsi="Times New Roman" w:cs="Times New Roman"/>
                <w:color w:val="000000"/>
                <w:szCs w:val="21"/>
              </w:rPr>
              <w:t>起草阶段</w:t>
            </w:r>
          </w:p>
          <w:p w14:paraId="42D20765" w14:textId="77777777" w:rsidR="00D6332D" w:rsidRPr="00E852F3" w:rsidRDefault="008479A0">
            <w:pPr>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2025</w:t>
            </w:r>
            <w:r w:rsidRPr="00E852F3">
              <w:rPr>
                <w:rFonts w:ascii="Times New Roman" w:eastAsia="宋体" w:hAnsi="Times New Roman" w:cs="Times New Roman"/>
                <w:color w:val="000000"/>
                <w:szCs w:val="21"/>
              </w:rPr>
              <w:t>年</w:t>
            </w:r>
            <w:r w:rsidRPr="00E852F3">
              <w:rPr>
                <w:rFonts w:ascii="Times New Roman" w:eastAsia="宋体" w:hAnsi="Times New Roman" w:cs="Times New Roman"/>
                <w:color w:val="000000"/>
                <w:szCs w:val="21"/>
              </w:rPr>
              <w:t>3</w:t>
            </w:r>
            <w:r w:rsidRPr="00E852F3">
              <w:rPr>
                <w:rFonts w:ascii="Times New Roman" w:eastAsia="宋体" w:hAnsi="Times New Roman" w:cs="Times New Roman"/>
                <w:color w:val="000000"/>
                <w:szCs w:val="21"/>
              </w:rPr>
              <w:t>月</w:t>
            </w:r>
            <w:r w:rsidRPr="00E852F3">
              <w:rPr>
                <w:rFonts w:ascii="Times New Roman" w:eastAsia="宋体" w:hAnsi="Times New Roman" w:cs="Times New Roman"/>
                <w:color w:val="000000"/>
                <w:szCs w:val="21"/>
              </w:rPr>
              <w:t>-5</w:t>
            </w:r>
            <w:r w:rsidRPr="00E852F3">
              <w:rPr>
                <w:rFonts w:ascii="Times New Roman" w:eastAsia="宋体" w:hAnsi="Times New Roman" w:cs="Times New Roman"/>
                <w:color w:val="000000"/>
                <w:szCs w:val="21"/>
              </w:rPr>
              <w:t>月</w:t>
            </w:r>
            <w:r w:rsidRPr="00E852F3">
              <w:rPr>
                <w:rFonts w:ascii="Times New Roman" w:eastAsia="宋体" w:hAnsi="Times New Roman" w:cs="Times New Roman"/>
                <w:color w:val="000000"/>
                <w:szCs w:val="21"/>
              </w:rPr>
              <w:t>,</w:t>
            </w:r>
            <w:r w:rsidRPr="00E852F3">
              <w:rPr>
                <w:rFonts w:ascii="Times New Roman" w:eastAsia="宋体" w:hAnsi="Times New Roman" w:cs="Times New Roman"/>
                <w:color w:val="000000"/>
                <w:szCs w:val="21"/>
              </w:rPr>
              <w:t>起草组内部标准讨论、修改，形成征求意见稿；</w:t>
            </w:r>
          </w:p>
          <w:p w14:paraId="42D20766" w14:textId="77777777" w:rsidR="00D6332D" w:rsidRPr="00E852F3" w:rsidRDefault="008479A0">
            <w:pPr>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3.</w:t>
            </w:r>
            <w:r w:rsidRPr="00E852F3">
              <w:rPr>
                <w:rFonts w:ascii="Times New Roman" w:eastAsia="宋体" w:hAnsi="Times New Roman" w:cs="Times New Roman"/>
                <w:color w:val="000000"/>
                <w:szCs w:val="21"/>
              </w:rPr>
              <w:t>征求意见阶段</w:t>
            </w:r>
          </w:p>
          <w:p w14:paraId="42D20767" w14:textId="4FF59DA5" w:rsidR="00D6332D" w:rsidRPr="00E852F3" w:rsidRDefault="008479A0">
            <w:pPr>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2025</w:t>
            </w:r>
            <w:r w:rsidRPr="00E852F3">
              <w:rPr>
                <w:rFonts w:ascii="Times New Roman" w:eastAsia="宋体" w:hAnsi="Times New Roman" w:cs="Times New Roman"/>
                <w:color w:val="000000"/>
                <w:szCs w:val="21"/>
              </w:rPr>
              <w:t>年</w:t>
            </w:r>
            <w:r w:rsidR="0023203A">
              <w:rPr>
                <w:rFonts w:ascii="Times New Roman" w:eastAsia="宋体" w:hAnsi="Times New Roman" w:cs="Times New Roman" w:hint="eastAsia"/>
                <w:color w:val="000000"/>
                <w:szCs w:val="21"/>
              </w:rPr>
              <w:t>8</w:t>
            </w:r>
            <w:r w:rsidRPr="00E852F3">
              <w:rPr>
                <w:rFonts w:ascii="Times New Roman" w:eastAsia="宋体" w:hAnsi="Times New Roman" w:cs="Times New Roman"/>
                <w:color w:val="000000"/>
                <w:szCs w:val="21"/>
              </w:rPr>
              <w:t>月</w:t>
            </w:r>
            <w:r w:rsidRPr="00E852F3">
              <w:rPr>
                <w:rFonts w:ascii="Times New Roman" w:eastAsia="宋体" w:hAnsi="Times New Roman" w:cs="Times New Roman"/>
                <w:color w:val="000000"/>
                <w:szCs w:val="21"/>
              </w:rPr>
              <w:t>-</w:t>
            </w:r>
            <w:r w:rsidR="0023203A">
              <w:rPr>
                <w:rFonts w:ascii="Times New Roman" w:eastAsia="宋体" w:hAnsi="Times New Roman" w:cs="Times New Roman" w:hint="eastAsia"/>
                <w:color w:val="000000"/>
                <w:szCs w:val="21"/>
              </w:rPr>
              <w:t>9</w:t>
            </w:r>
            <w:r w:rsidRPr="00E852F3">
              <w:rPr>
                <w:rFonts w:ascii="Times New Roman" w:eastAsia="宋体" w:hAnsi="Times New Roman" w:cs="Times New Roman"/>
                <w:color w:val="000000"/>
                <w:szCs w:val="21"/>
              </w:rPr>
              <w:t>月，征求意见，意见汇总，修改，讨论，形成送审稿；</w:t>
            </w:r>
          </w:p>
          <w:p w14:paraId="42D20768" w14:textId="77777777" w:rsidR="00D6332D" w:rsidRPr="00E852F3" w:rsidRDefault="008479A0">
            <w:pPr>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4.</w:t>
            </w:r>
            <w:r w:rsidRPr="00E852F3">
              <w:rPr>
                <w:rFonts w:ascii="Times New Roman" w:eastAsia="宋体" w:hAnsi="Times New Roman" w:cs="Times New Roman"/>
                <w:color w:val="000000"/>
                <w:szCs w:val="21"/>
              </w:rPr>
              <w:t>标准审定阶段</w:t>
            </w:r>
          </w:p>
          <w:p w14:paraId="42D20769" w14:textId="7DA3AC24" w:rsidR="00D6332D" w:rsidRPr="00E852F3" w:rsidRDefault="008479A0">
            <w:pPr>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2025</w:t>
            </w:r>
            <w:r w:rsidRPr="00E852F3">
              <w:rPr>
                <w:rFonts w:ascii="Times New Roman" w:eastAsia="宋体" w:hAnsi="Times New Roman" w:cs="Times New Roman"/>
                <w:color w:val="000000"/>
                <w:szCs w:val="21"/>
              </w:rPr>
              <w:t>年</w:t>
            </w:r>
            <w:r w:rsidR="0023203A">
              <w:rPr>
                <w:rFonts w:ascii="Times New Roman" w:eastAsia="宋体" w:hAnsi="Times New Roman" w:cs="Times New Roman" w:hint="eastAsia"/>
                <w:color w:val="000000"/>
                <w:szCs w:val="21"/>
              </w:rPr>
              <w:t>10</w:t>
            </w:r>
            <w:r w:rsidRPr="00E852F3">
              <w:rPr>
                <w:rFonts w:ascii="Times New Roman" w:eastAsia="宋体" w:hAnsi="Times New Roman" w:cs="Times New Roman"/>
                <w:color w:val="000000"/>
                <w:szCs w:val="21"/>
              </w:rPr>
              <w:t>月，送审资料准备。</w:t>
            </w:r>
          </w:p>
        </w:tc>
      </w:tr>
      <w:tr w:rsidR="00D6332D" w:rsidRPr="00E852F3" w14:paraId="42D2076C" w14:textId="77777777" w:rsidTr="00122DF5">
        <w:trPr>
          <w:jc w:val="center"/>
        </w:trPr>
        <w:tc>
          <w:tcPr>
            <w:tcW w:w="9493" w:type="dxa"/>
            <w:gridSpan w:val="6"/>
            <w:tcBorders>
              <w:top w:val="single" w:sz="4" w:space="0" w:color="auto"/>
              <w:left w:val="single" w:sz="4" w:space="0" w:color="auto"/>
              <w:bottom w:val="single" w:sz="4" w:space="0" w:color="auto"/>
              <w:right w:val="single" w:sz="4" w:space="0" w:color="auto"/>
            </w:tcBorders>
            <w:vAlign w:val="center"/>
          </w:tcPr>
          <w:p w14:paraId="42D2076B" w14:textId="77777777" w:rsidR="00D6332D" w:rsidRPr="00E852F3" w:rsidRDefault="008479A0">
            <w:pPr>
              <w:jc w:val="center"/>
              <w:rPr>
                <w:rFonts w:ascii="Times New Roman" w:eastAsia="宋体" w:hAnsi="Times New Roman" w:cs="Times New Roman"/>
                <w:color w:val="000000"/>
                <w:szCs w:val="21"/>
              </w:rPr>
            </w:pPr>
            <w:r w:rsidRPr="00E852F3">
              <w:rPr>
                <w:rFonts w:ascii="Times New Roman" w:eastAsia="宋体" w:hAnsi="Times New Roman" w:cs="Times New Roman"/>
                <w:b/>
                <w:color w:val="000000"/>
                <w:szCs w:val="21"/>
              </w:rPr>
              <w:t>标准编制原则和确定标准主要内容的论据</w:t>
            </w:r>
          </w:p>
        </w:tc>
      </w:tr>
      <w:tr w:rsidR="00D6332D" w:rsidRPr="00E852F3" w14:paraId="42D20774" w14:textId="77777777" w:rsidTr="00122DF5">
        <w:trPr>
          <w:jc w:val="center"/>
        </w:trPr>
        <w:tc>
          <w:tcPr>
            <w:tcW w:w="1794" w:type="dxa"/>
            <w:gridSpan w:val="2"/>
            <w:tcBorders>
              <w:top w:val="single" w:sz="4" w:space="0" w:color="auto"/>
              <w:left w:val="single" w:sz="4" w:space="0" w:color="auto"/>
              <w:bottom w:val="single" w:sz="4" w:space="0" w:color="auto"/>
              <w:right w:val="single" w:sz="4" w:space="0" w:color="auto"/>
            </w:tcBorders>
            <w:vAlign w:val="center"/>
          </w:tcPr>
          <w:p w14:paraId="42D2076D" w14:textId="77777777" w:rsidR="00D6332D" w:rsidRPr="00E852F3" w:rsidRDefault="008479A0">
            <w:pPr>
              <w:ind w:rightChars="84" w:right="176"/>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标准编制原则</w:t>
            </w:r>
          </w:p>
        </w:tc>
        <w:tc>
          <w:tcPr>
            <w:tcW w:w="7699" w:type="dxa"/>
            <w:gridSpan w:val="4"/>
            <w:tcBorders>
              <w:top w:val="single" w:sz="4" w:space="0" w:color="auto"/>
              <w:left w:val="single" w:sz="4" w:space="0" w:color="auto"/>
              <w:bottom w:val="single" w:sz="4" w:space="0" w:color="auto"/>
              <w:right w:val="single" w:sz="4" w:space="0" w:color="auto"/>
            </w:tcBorders>
            <w:vAlign w:val="center"/>
          </w:tcPr>
          <w:p w14:paraId="42D2076E" w14:textId="77777777" w:rsidR="00D6332D" w:rsidRPr="00E852F3" w:rsidRDefault="008479A0">
            <w:pPr>
              <w:ind w:firstLineChars="200" w:firstLine="420"/>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本标准严格按照</w:t>
            </w:r>
            <w:r w:rsidRPr="00E852F3">
              <w:rPr>
                <w:rFonts w:ascii="Times New Roman" w:eastAsia="宋体" w:hAnsi="Times New Roman" w:cs="Times New Roman"/>
                <w:color w:val="000000"/>
                <w:szCs w:val="21"/>
              </w:rPr>
              <w:t xml:space="preserve"> GB/T 1.1—2020</w:t>
            </w:r>
            <w:r w:rsidRPr="00E852F3">
              <w:rPr>
                <w:rFonts w:ascii="Times New Roman" w:eastAsia="宋体" w:hAnsi="Times New Roman" w:cs="Times New Roman"/>
                <w:color w:val="000000"/>
                <w:szCs w:val="21"/>
              </w:rPr>
              <w:t>《标准化工作导则</w:t>
            </w:r>
            <w:r w:rsidRPr="00E852F3">
              <w:rPr>
                <w:rFonts w:ascii="Times New Roman" w:eastAsia="宋体" w:hAnsi="Times New Roman" w:cs="Times New Roman"/>
                <w:color w:val="000000"/>
                <w:szCs w:val="21"/>
              </w:rPr>
              <w:t xml:space="preserve"> </w:t>
            </w:r>
            <w:r w:rsidRPr="00E852F3">
              <w:rPr>
                <w:rFonts w:ascii="Times New Roman" w:eastAsia="宋体" w:hAnsi="Times New Roman" w:cs="Times New Roman"/>
                <w:color w:val="000000"/>
                <w:szCs w:val="21"/>
              </w:rPr>
              <w:t>第</w:t>
            </w:r>
            <w:r w:rsidRPr="00E852F3">
              <w:rPr>
                <w:rFonts w:ascii="Times New Roman" w:eastAsia="宋体" w:hAnsi="Times New Roman" w:cs="Times New Roman"/>
                <w:color w:val="000000"/>
                <w:szCs w:val="21"/>
              </w:rPr>
              <w:t xml:space="preserve"> 1 </w:t>
            </w:r>
            <w:r w:rsidRPr="00E852F3">
              <w:rPr>
                <w:rFonts w:ascii="Times New Roman" w:eastAsia="宋体" w:hAnsi="Times New Roman" w:cs="Times New Roman"/>
                <w:color w:val="000000"/>
                <w:szCs w:val="21"/>
              </w:rPr>
              <w:t>部分：标准化文件的结构和起草规则》起草，确保标准在结构和编写形式上规范统一。同时，引用</w:t>
            </w:r>
            <w:r w:rsidRPr="00E852F3">
              <w:rPr>
                <w:rFonts w:ascii="Times New Roman" w:eastAsia="宋体" w:hAnsi="Times New Roman" w:cs="Times New Roman"/>
                <w:color w:val="000000"/>
                <w:szCs w:val="21"/>
              </w:rPr>
              <w:t xml:space="preserve"> GB 4789.45 - 2023</w:t>
            </w:r>
            <w:r w:rsidRPr="00E852F3">
              <w:rPr>
                <w:rFonts w:ascii="Times New Roman" w:eastAsia="宋体" w:hAnsi="Times New Roman" w:cs="Times New Roman"/>
                <w:color w:val="000000"/>
                <w:szCs w:val="21"/>
              </w:rPr>
              <w:t>《食品安全国家标准</w:t>
            </w:r>
            <w:r w:rsidRPr="00E852F3">
              <w:rPr>
                <w:rFonts w:ascii="Times New Roman" w:eastAsia="宋体" w:hAnsi="Times New Roman" w:cs="Times New Roman"/>
                <w:color w:val="000000"/>
                <w:szCs w:val="21"/>
              </w:rPr>
              <w:t xml:space="preserve"> </w:t>
            </w:r>
            <w:r w:rsidRPr="00E852F3">
              <w:rPr>
                <w:rFonts w:ascii="Times New Roman" w:eastAsia="宋体" w:hAnsi="Times New Roman" w:cs="Times New Roman"/>
                <w:color w:val="000000"/>
                <w:szCs w:val="21"/>
              </w:rPr>
              <w:t>微生物检验方法验证通则》和</w:t>
            </w:r>
            <w:r w:rsidRPr="00E852F3">
              <w:rPr>
                <w:rFonts w:ascii="Times New Roman" w:eastAsia="宋体" w:hAnsi="Times New Roman" w:cs="Times New Roman"/>
                <w:color w:val="000000"/>
                <w:szCs w:val="21"/>
              </w:rPr>
              <w:t xml:space="preserve"> GB 4789.28 - 2024</w:t>
            </w:r>
            <w:r w:rsidRPr="00E852F3">
              <w:rPr>
                <w:rFonts w:ascii="Times New Roman" w:eastAsia="宋体" w:hAnsi="Times New Roman" w:cs="Times New Roman"/>
                <w:color w:val="000000"/>
                <w:szCs w:val="21"/>
              </w:rPr>
              <w:t>《食品安全国家标准</w:t>
            </w:r>
            <w:r w:rsidRPr="00E852F3">
              <w:rPr>
                <w:rFonts w:ascii="Times New Roman" w:eastAsia="宋体" w:hAnsi="Times New Roman" w:cs="Times New Roman"/>
                <w:color w:val="000000"/>
                <w:szCs w:val="21"/>
              </w:rPr>
              <w:t xml:space="preserve"> </w:t>
            </w:r>
            <w:r w:rsidRPr="00E852F3">
              <w:rPr>
                <w:rFonts w:ascii="Times New Roman" w:eastAsia="宋体" w:hAnsi="Times New Roman" w:cs="Times New Roman"/>
                <w:color w:val="000000"/>
                <w:szCs w:val="21"/>
              </w:rPr>
              <w:t>食品微生物学检验培养基和试剂的质量要求》等国家标准，保证技术内容与现行法规、标准协调一致，使标准在实际应用中具备合法性和权威性。</w:t>
            </w:r>
          </w:p>
          <w:p w14:paraId="42D2076F" w14:textId="77777777" w:rsidR="00D6332D" w:rsidRPr="00E852F3" w:rsidRDefault="008479A0">
            <w:pPr>
              <w:numPr>
                <w:ilvl w:val="0"/>
                <w:numId w:val="3"/>
              </w:numPr>
              <w:rPr>
                <w:rFonts w:ascii="Times New Roman" w:eastAsia="宋体" w:hAnsi="Times New Roman" w:cs="Times New Roman"/>
                <w:color w:val="000000"/>
                <w:szCs w:val="21"/>
              </w:rPr>
            </w:pPr>
            <w:r w:rsidRPr="00E852F3">
              <w:rPr>
                <w:rFonts w:ascii="Times New Roman" w:eastAsia="宋体" w:hAnsi="Times New Roman" w:cs="Times New Roman"/>
                <w:b/>
                <w:bCs/>
                <w:color w:val="000000"/>
                <w:szCs w:val="21"/>
              </w:rPr>
              <w:t>实用性与可操作性</w:t>
            </w:r>
            <w:r w:rsidRPr="00E852F3">
              <w:rPr>
                <w:rFonts w:ascii="Times New Roman" w:eastAsia="宋体" w:hAnsi="Times New Roman" w:cs="Times New Roman"/>
                <w:color w:val="000000"/>
                <w:szCs w:val="21"/>
              </w:rPr>
              <w:t>：标准详细阐述了微生物培养和样品前处理的具体方法，针对不同类型微生物，如细菌、酵母菌、霉菌等，分别给出适宜的培养基选择和培养时间建议。对于靶板选择，提供了一次性和可重复使用靶板的选择依据及相应的质控与校准方法。在自建库原则中，明确规定了建库菌株的培养条件、参比方法、菌株数量及图谱采集要求，为实验室实际操作提供全面、具体的指导，便于相关人员在实际工作中准确应用该标准开展食品微生物鉴定工作。</w:t>
            </w:r>
          </w:p>
          <w:p w14:paraId="42D20773" w14:textId="0CD7B03C" w:rsidR="00D6332D" w:rsidRPr="00E852F3" w:rsidRDefault="008479A0" w:rsidP="00E852F3">
            <w:pPr>
              <w:numPr>
                <w:ilvl w:val="0"/>
                <w:numId w:val="3"/>
              </w:numPr>
              <w:rPr>
                <w:rFonts w:ascii="Times New Roman" w:eastAsia="宋体" w:hAnsi="Times New Roman" w:cs="Times New Roman"/>
                <w:color w:val="000000"/>
                <w:szCs w:val="21"/>
              </w:rPr>
            </w:pPr>
            <w:r w:rsidRPr="00E852F3">
              <w:rPr>
                <w:rFonts w:ascii="Times New Roman" w:eastAsia="宋体" w:hAnsi="Times New Roman" w:cs="Times New Roman"/>
                <w:b/>
                <w:bCs/>
                <w:color w:val="000000"/>
                <w:szCs w:val="21"/>
              </w:rPr>
              <w:t>全面性与系统性</w:t>
            </w:r>
            <w:r w:rsidRPr="00E852F3">
              <w:rPr>
                <w:rFonts w:ascii="Times New Roman" w:eastAsia="宋体" w:hAnsi="Times New Roman" w:cs="Times New Roman"/>
                <w:color w:val="000000"/>
                <w:szCs w:val="21"/>
              </w:rPr>
              <w:t>：从范围确定、规范性引用文件，到术语定义、实验前准备、方法评价以及附录内容，涵盖了飞行时间质谱在食品微生物鉴定应用中的各个关键环节。在方法评价部分，不仅考虑了实验室内验证，还涉及实验室间验证，对包容性、排他性和鉴定正确率等多个性能参数进行综合评估。附录中提供不同类型微生物培养时间和自建库原则等补充信息，使标准内容完整、系统，形成一套全面的应用评价规范体系。</w:t>
            </w:r>
          </w:p>
        </w:tc>
      </w:tr>
      <w:tr w:rsidR="00D6332D" w:rsidRPr="00E852F3" w14:paraId="42D20780" w14:textId="77777777" w:rsidTr="00122DF5">
        <w:trPr>
          <w:jc w:val="center"/>
        </w:trPr>
        <w:tc>
          <w:tcPr>
            <w:tcW w:w="1794" w:type="dxa"/>
            <w:gridSpan w:val="2"/>
            <w:tcBorders>
              <w:top w:val="single" w:sz="4" w:space="0" w:color="auto"/>
              <w:left w:val="single" w:sz="4" w:space="0" w:color="auto"/>
              <w:bottom w:val="single" w:sz="4" w:space="0" w:color="auto"/>
              <w:right w:val="single" w:sz="4" w:space="0" w:color="auto"/>
            </w:tcBorders>
            <w:vAlign w:val="center"/>
          </w:tcPr>
          <w:p w14:paraId="42D20775" w14:textId="77777777" w:rsidR="00D6332D" w:rsidRPr="00E852F3" w:rsidRDefault="008479A0">
            <w:pPr>
              <w:ind w:rightChars="84" w:right="176"/>
              <w:rPr>
                <w:rFonts w:ascii="Times New Roman" w:eastAsia="宋体" w:hAnsi="Times New Roman" w:cs="Times New Roman"/>
                <w:color w:val="000000"/>
                <w:szCs w:val="21"/>
                <w:highlight w:val="yellow"/>
              </w:rPr>
            </w:pPr>
            <w:r w:rsidRPr="00E852F3">
              <w:rPr>
                <w:rFonts w:ascii="Times New Roman" w:eastAsia="宋体" w:hAnsi="Times New Roman" w:cs="Times New Roman"/>
                <w:color w:val="000000"/>
                <w:szCs w:val="21"/>
              </w:rPr>
              <w:t>确定标准主要内容的论据</w:t>
            </w:r>
          </w:p>
        </w:tc>
        <w:tc>
          <w:tcPr>
            <w:tcW w:w="7699" w:type="dxa"/>
            <w:gridSpan w:val="4"/>
            <w:tcBorders>
              <w:top w:val="single" w:sz="4" w:space="0" w:color="auto"/>
              <w:left w:val="single" w:sz="4" w:space="0" w:color="auto"/>
              <w:bottom w:val="single" w:sz="4" w:space="0" w:color="auto"/>
              <w:right w:val="single" w:sz="4" w:space="0" w:color="auto"/>
            </w:tcBorders>
            <w:vAlign w:val="center"/>
          </w:tcPr>
          <w:p w14:paraId="42D20776" w14:textId="49A8654A" w:rsidR="00D6332D" w:rsidRPr="00E852F3" w:rsidRDefault="008479A0">
            <w:pPr>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1</w:t>
            </w:r>
            <w:r w:rsidRPr="00E852F3">
              <w:rPr>
                <w:rFonts w:ascii="Times New Roman" w:eastAsia="宋体" w:hAnsi="Times New Roman" w:cs="Times New Roman"/>
                <w:b/>
                <w:bCs/>
                <w:color w:val="000000"/>
                <w:szCs w:val="21"/>
              </w:rPr>
              <w:t>术语和定义</w:t>
            </w:r>
          </w:p>
          <w:p w14:paraId="42D20777" w14:textId="77777777" w:rsidR="00D6332D" w:rsidRPr="00E852F3" w:rsidRDefault="008479A0">
            <w:pPr>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对</w:t>
            </w:r>
            <w:r w:rsidRPr="00E852F3">
              <w:rPr>
                <w:rFonts w:ascii="Times New Roman" w:eastAsia="宋体" w:hAnsi="Times New Roman" w:cs="Times New Roman"/>
                <w:color w:val="000000"/>
                <w:szCs w:val="21"/>
              </w:rPr>
              <w:t xml:space="preserve"> MALDI - TOF MS </w:t>
            </w:r>
            <w:r w:rsidRPr="00E852F3">
              <w:rPr>
                <w:rFonts w:ascii="Times New Roman" w:eastAsia="宋体" w:hAnsi="Times New Roman" w:cs="Times New Roman"/>
                <w:color w:val="000000"/>
                <w:szCs w:val="21"/>
              </w:rPr>
              <w:t>等关键术语进行精确界定，明确其技术原理和内涵。对包容性，</w:t>
            </w:r>
            <w:r w:rsidRPr="00E852F3">
              <w:rPr>
                <w:rFonts w:ascii="Times New Roman" w:eastAsia="宋体" w:hAnsi="Times New Roman" w:cs="Times New Roman"/>
                <w:color w:val="000000"/>
                <w:szCs w:val="21"/>
              </w:rPr>
              <w:lastRenderedPageBreak/>
              <w:t>排他性和鉴定准确率等关键参数进行了解释和定义。并对靶板，非选择性固体培养基和微生物质谱鉴定数据库，这些关键的质谱应用中的关键性组成部分做了界定和释义，方便用户对一些专业术语的正确理解，正确区分厂家参考库和自建库，为文件中合理评价奠定基础。对数据库评价和方法评价也进行了界定，方便用户正确理解，合理区分，因为质谱在食品微生物的应用中涉及数据库整体评价和针对某一种微生物鉴定而进行的方法评价，这也是可以满足用户在挑选适宜的质谱平台，以及合理选择将该技术应用在具体的微生物检测项目上的双重需求。通过清晰界定，可以最大限度的避免混淆，为正确理解后面的技术章节打下重要的基础。</w:t>
            </w:r>
          </w:p>
          <w:p w14:paraId="42D20778" w14:textId="15D4B35B" w:rsidR="00D6332D" w:rsidRPr="00E852F3" w:rsidRDefault="008479A0">
            <w:pPr>
              <w:ind w:firstLineChars="200" w:firstLine="420"/>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2.</w:t>
            </w:r>
            <w:r w:rsidRPr="00E852F3">
              <w:rPr>
                <w:rFonts w:ascii="Times New Roman" w:eastAsia="宋体" w:hAnsi="Times New Roman" w:cs="Times New Roman"/>
                <w:b/>
                <w:bCs/>
                <w:color w:val="000000"/>
                <w:szCs w:val="21"/>
              </w:rPr>
              <w:t>数据库评价通用原则</w:t>
            </w:r>
          </w:p>
          <w:p w14:paraId="42D20779" w14:textId="68EC8964" w:rsidR="00D6332D" w:rsidRPr="00E852F3" w:rsidRDefault="008479A0">
            <w:pPr>
              <w:ind w:firstLineChars="200" w:firstLine="420"/>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根据</w:t>
            </w:r>
            <w:r w:rsidRPr="00E852F3">
              <w:rPr>
                <w:rFonts w:ascii="Times New Roman" w:eastAsia="宋体" w:hAnsi="Times New Roman" w:cs="Times New Roman"/>
                <w:szCs w:val="21"/>
              </w:rPr>
              <w:t>ISO 16140-7 CD 2021</w:t>
            </w:r>
            <w:r w:rsidRPr="00E852F3">
              <w:rPr>
                <w:rFonts w:ascii="Times New Roman" w:eastAsia="宋体" w:hAnsi="Times New Roman" w:cs="Times New Roman"/>
                <w:szCs w:val="21"/>
              </w:rPr>
              <w:t>《</w:t>
            </w:r>
            <w:r w:rsidRPr="00E852F3">
              <w:rPr>
                <w:rFonts w:ascii="Times New Roman" w:eastAsia="宋体" w:hAnsi="Times New Roman" w:cs="Times New Roman"/>
                <w:szCs w:val="21"/>
              </w:rPr>
              <w:t xml:space="preserve"> Microbiology of the food chain-Method validation-Part 7: Protocol for the validation of identification methods of microorganisms </w:t>
            </w:r>
            <w:bookmarkStart w:id="2" w:name="OLE_LINK3"/>
            <w:r w:rsidRPr="00E852F3">
              <w:rPr>
                <w:rFonts w:ascii="Times New Roman" w:eastAsia="宋体" w:hAnsi="Times New Roman" w:cs="Times New Roman"/>
                <w:szCs w:val="21"/>
              </w:rPr>
              <w:t>(CD 2021)</w:t>
            </w:r>
            <w:bookmarkEnd w:id="2"/>
            <w:r w:rsidRPr="00E852F3">
              <w:rPr>
                <w:rFonts w:ascii="Times New Roman" w:eastAsia="宋体" w:hAnsi="Times New Roman" w:cs="Times New Roman"/>
                <w:szCs w:val="21"/>
              </w:rPr>
              <w:t>》《食物链微生物学</w:t>
            </w:r>
            <w:r w:rsidRPr="00E852F3">
              <w:rPr>
                <w:rFonts w:ascii="Times New Roman" w:eastAsia="宋体" w:hAnsi="Times New Roman" w:cs="Times New Roman"/>
                <w:szCs w:val="21"/>
              </w:rPr>
              <w:t>-</w:t>
            </w:r>
            <w:r w:rsidRPr="00E852F3">
              <w:rPr>
                <w:rFonts w:ascii="Times New Roman" w:eastAsia="宋体" w:hAnsi="Times New Roman" w:cs="Times New Roman"/>
                <w:szCs w:val="21"/>
              </w:rPr>
              <w:t>方法验证</w:t>
            </w:r>
            <w:r w:rsidRPr="00E852F3">
              <w:rPr>
                <w:rFonts w:ascii="Times New Roman" w:eastAsia="宋体" w:hAnsi="Times New Roman" w:cs="Times New Roman"/>
                <w:szCs w:val="21"/>
              </w:rPr>
              <w:t>-</w:t>
            </w:r>
            <w:r w:rsidRPr="00E852F3">
              <w:rPr>
                <w:rFonts w:ascii="Times New Roman" w:eastAsia="宋体" w:hAnsi="Times New Roman" w:cs="Times New Roman"/>
                <w:szCs w:val="21"/>
              </w:rPr>
              <w:t>第</w:t>
            </w:r>
            <w:r w:rsidRPr="00E852F3">
              <w:rPr>
                <w:rFonts w:ascii="Times New Roman" w:eastAsia="宋体" w:hAnsi="Times New Roman" w:cs="Times New Roman"/>
                <w:szCs w:val="21"/>
              </w:rPr>
              <w:t xml:space="preserve"> 7 </w:t>
            </w:r>
            <w:r w:rsidRPr="00E852F3">
              <w:rPr>
                <w:rFonts w:ascii="Times New Roman" w:eastAsia="宋体" w:hAnsi="Times New Roman" w:cs="Times New Roman"/>
                <w:szCs w:val="21"/>
              </w:rPr>
              <w:t>部分：微生物鉴定方法的验证方案</w:t>
            </w:r>
            <w:r w:rsidRPr="00E852F3">
              <w:rPr>
                <w:rFonts w:ascii="Times New Roman" w:eastAsia="宋体" w:hAnsi="Times New Roman" w:cs="Times New Roman"/>
                <w:szCs w:val="21"/>
              </w:rPr>
              <w:t>(CD 2021)</w:t>
            </w:r>
            <w:r w:rsidRPr="00E852F3">
              <w:rPr>
                <w:rFonts w:ascii="Times New Roman" w:eastAsia="宋体" w:hAnsi="Times New Roman" w:cs="Times New Roman"/>
                <w:szCs w:val="21"/>
              </w:rPr>
              <w:t>》版本的表一中规定，数据库声称可鉴定的属种水平需满足</w:t>
            </w:r>
            <w:r w:rsidRPr="00E852F3">
              <w:rPr>
                <w:rFonts w:ascii="Times New Roman" w:eastAsia="宋体" w:hAnsi="Times New Roman" w:cs="Times New Roman"/>
                <w:szCs w:val="21"/>
              </w:rPr>
              <w:t>5</w:t>
            </w:r>
            <w:r w:rsidRPr="00E852F3">
              <w:rPr>
                <w:rFonts w:ascii="Times New Roman" w:eastAsia="宋体" w:hAnsi="Times New Roman" w:cs="Times New Roman"/>
                <w:szCs w:val="21"/>
              </w:rPr>
              <w:t>株菌株的数据支持，如果特殊的微生物由于比较稀少无法获得</w:t>
            </w:r>
            <w:r w:rsidRPr="00E852F3">
              <w:rPr>
                <w:rFonts w:ascii="Times New Roman" w:eastAsia="宋体" w:hAnsi="Times New Roman" w:cs="Times New Roman"/>
                <w:szCs w:val="21"/>
              </w:rPr>
              <w:t>5</w:t>
            </w:r>
            <w:r w:rsidRPr="00E852F3">
              <w:rPr>
                <w:rFonts w:ascii="Times New Roman" w:eastAsia="宋体" w:hAnsi="Times New Roman" w:cs="Times New Roman"/>
                <w:szCs w:val="21"/>
              </w:rPr>
              <w:t>株，需写解释。另外，</w:t>
            </w:r>
            <w:r w:rsidRPr="00E852F3">
              <w:rPr>
                <w:rFonts w:ascii="Times New Roman" w:eastAsia="宋体" w:hAnsi="Times New Roman" w:cs="Times New Roman"/>
                <w:szCs w:val="21"/>
              </w:rPr>
              <w:t>FDA</w:t>
            </w:r>
            <w:r w:rsidRPr="00E852F3">
              <w:rPr>
                <w:rFonts w:ascii="Times New Roman" w:eastAsia="宋体" w:hAnsi="Times New Roman" w:cs="Times New Roman"/>
                <w:szCs w:val="21"/>
              </w:rPr>
              <w:t>的文件库里发现题目为《</w:t>
            </w:r>
            <w:r w:rsidRPr="00E852F3">
              <w:rPr>
                <w:rFonts w:ascii="Times New Roman" w:eastAsia="宋体" w:hAnsi="Times New Roman" w:cs="Times New Roman"/>
                <w:szCs w:val="21"/>
              </w:rPr>
              <w:t>Successful Validation and Clearance of MALDI-ToF MS for Microorganism Identification</w:t>
            </w:r>
            <w:r w:rsidRPr="00E852F3">
              <w:rPr>
                <w:rFonts w:ascii="Times New Roman" w:eastAsia="宋体" w:hAnsi="Times New Roman" w:cs="Times New Roman"/>
                <w:szCs w:val="21"/>
              </w:rPr>
              <w:t>》《</w:t>
            </w:r>
            <w:r w:rsidRPr="000313AC">
              <w:rPr>
                <w:rFonts w:ascii="Times New Roman" w:eastAsia="宋体" w:hAnsi="Times New Roman" w:cs="Times New Roman"/>
                <w:szCs w:val="21"/>
              </w:rPr>
              <w:t>MALDI - TOF MS</w:t>
            </w:r>
            <w:r w:rsidRPr="000313AC">
              <w:rPr>
                <w:rFonts w:ascii="Times New Roman" w:eastAsia="宋体" w:hAnsi="Times New Roman" w:cs="Times New Roman"/>
                <w:szCs w:val="21"/>
              </w:rPr>
              <w:t>用于微生物鉴定的成功验证与许可</w:t>
            </w:r>
            <w:r w:rsidRPr="00E852F3">
              <w:rPr>
                <w:rFonts w:ascii="Times New Roman" w:eastAsia="宋体" w:hAnsi="Times New Roman" w:cs="Times New Roman"/>
                <w:szCs w:val="21"/>
              </w:rPr>
              <w:t>》</w:t>
            </w:r>
            <w:r w:rsidRPr="00E852F3">
              <w:rPr>
                <w:rFonts w:ascii="Times New Roman" w:eastAsia="宋体" w:hAnsi="Times New Roman" w:cs="Times New Roman"/>
                <w:szCs w:val="21"/>
              </w:rPr>
              <w:t>P29</w:t>
            </w:r>
            <w:r w:rsidRPr="00E852F3">
              <w:rPr>
                <w:rFonts w:ascii="Times New Roman" w:eastAsia="宋体" w:hAnsi="Times New Roman" w:cs="Times New Roman"/>
                <w:szCs w:val="21"/>
              </w:rPr>
              <w:t>关于参考数据库的要求，参考数据库中每种声称的可鉴定微生物需包含不少于</w:t>
            </w:r>
            <w:r w:rsidRPr="00E852F3">
              <w:rPr>
                <w:rFonts w:ascii="Times New Roman" w:eastAsia="宋体" w:hAnsi="Times New Roman" w:cs="Times New Roman"/>
                <w:szCs w:val="21"/>
              </w:rPr>
              <w:t>5</w:t>
            </w:r>
            <w:r w:rsidRPr="00E852F3">
              <w:rPr>
                <w:rFonts w:ascii="Times New Roman" w:eastAsia="宋体" w:hAnsi="Times New Roman" w:cs="Times New Roman"/>
                <w:szCs w:val="21"/>
              </w:rPr>
              <w:t>株的参考菌株。</w:t>
            </w:r>
            <w:r w:rsidRPr="00E852F3">
              <w:rPr>
                <w:rFonts w:ascii="Times New Roman" w:eastAsia="宋体" w:hAnsi="Times New Roman" w:cs="Times New Roman"/>
                <w:color w:val="000000"/>
                <w:szCs w:val="21"/>
              </w:rPr>
              <w:t>规定了厂家自带参考库中最少</w:t>
            </w:r>
            <w:r w:rsidRPr="00E852F3">
              <w:rPr>
                <w:rFonts w:ascii="Times New Roman" w:eastAsia="宋体" w:hAnsi="Times New Roman" w:cs="Times New Roman"/>
                <w:color w:val="000000"/>
                <w:szCs w:val="21"/>
              </w:rPr>
              <w:t>5</w:t>
            </w:r>
            <w:r w:rsidRPr="00E852F3">
              <w:rPr>
                <w:rFonts w:ascii="Times New Roman" w:eastAsia="宋体" w:hAnsi="Times New Roman" w:cs="Times New Roman"/>
                <w:color w:val="000000"/>
                <w:szCs w:val="21"/>
              </w:rPr>
              <w:t>种建库菌株的要求，同时也参考了以上规定，用户在自建库的时候，也应该尽量满足</w:t>
            </w:r>
            <w:r w:rsidRPr="00E852F3">
              <w:rPr>
                <w:rFonts w:ascii="Times New Roman" w:eastAsia="宋体" w:hAnsi="Times New Roman" w:cs="Times New Roman"/>
                <w:color w:val="000000"/>
                <w:szCs w:val="21"/>
              </w:rPr>
              <w:t>5</w:t>
            </w:r>
            <w:r w:rsidRPr="00E852F3">
              <w:rPr>
                <w:rFonts w:ascii="Times New Roman" w:eastAsia="宋体" w:hAnsi="Times New Roman" w:cs="Times New Roman"/>
                <w:color w:val="000000"/>
                <w:szCs w:val="21"/>
              </w:rPr>
              <w:t>株菌的最低要求。该规定的主要原因在于质谱技术很大程度上需要依赖于库的质量来提升准确性，完善的菌库是正确结果输出的重要前提。</w:t>
            </w:r>
          </w:p>
          <w:p w14:paraId="42D2077A" w14:textId="3C8717C4" w:rsidR="00D6332D" w:rsidRPr="00E852F3" w:rsidRDefault="008479A0" w:rsidP="00E852F3">
            <w:pPr>
              <w:pStyle w:val="a0"/>
              <w:numPr>
                <w:ilvl w:val="0"/>
                <w:numId w:val="3"/>
              </w:numPr>
              <w:tabs>
                <w:tab w:val="clear" w:pos="720"/>
              </w:tabs>
              <w:ind w:firstLineChars="0"/>
              <w:rPr>
                <w:rFonts w:ascii="Times New Roman" w:eastAsia="宋体" w:hAnsi="Times New Roman" w:cs="Times New Roman"/>
                <w:sz w:val="21"/>
                <w:szCs w:val="21"/>
                <w:lang w:eastAsia="zh-CN"/>
              </w:rPr>
            </w:pPr>
            <w:r w:rsidRPr="00E852F3">
              <w:rPr>
                <w:rFonts w:ascii="Times New Roman" w:eastAsia="宋体" w:hAnsi="Times New Roman" w:cs="Times New Roman"/>
                <w:b/>
                <w:bCs/>
                <w:sz w:val="21"/>
                <w:szCs w:val="21"/>
                <w:lang w:eastAsia="zh-CN"/>
              </w:rPr>
              <w:t>数据库整体评价部分</w:t>
            </w:r>
          </w:p>
          <w:p w14:paraId="42D2077B" w14:textId="25A797F1" w:rsidR="00D6332D" w:rsidRPr="00E852F3" w:rsidRDefault="008479A0" w:rsidP="00E852F3">
            <w:pPr>
              <w:pStyle w:val="a0"/>
              <w:numPr>
                <w:ilvl w:val="255"/>
                <w:numId w:val="0"/>
              </w:numPr>
              <w:rPr>
                <w:rFonts w:ascii="Times New Roman" w:eastAsia="宋体" w:hAnsi="Times New Roman" w:cs="Times New Roman"/>
                <w:sz w:val="21"/>
                <w:szCs w:val="21"/>
                <w:lang w:eastAsia="zh-CN"/>
              </w:rPr>
            </w:pPr>
            <w:r w:rsidRPr="00E852F3">
              <w:rPr>
                <w:rFonts w:ascii="Times New Roman" w:eastAsia="宋体" w:hAnsi="Times New Roman" w:cs="Times New Roman"/>
                <w:sz w:val="21"/>
                <w:szCs w:val="21"/>
                <w:lang w:eastAsia="zh-CN"/>
              </w:rPr>
              <w:t>规定了选用的菌株总体数量不少于</w:t>
            </w:r>
            <w:r w:rsidRPr="00E852F3">
              <w:rPr>
                <w:rFonts w:ascii="Times New Roman" w:eastAsia="宋体" w:hAnsi="Times New Roman" w:cs="Times New Roman"/>
                <w:sz w:val="21"/>
                <w:szCs w:val="21"/>
                <w:lang w:eastAsia="zh-CN"/>
              </w:rPr>
              <w:t>50</w:t>
            </w:r>
            <w:r w:rsidRPr="00E852F3">
              <w:rPr>
                <w:rFonts w:ascii="Times New Roman" w:eastAsia="宋体" w:hAnsi="Times New Roman" w:cs="Times New Roman"/>
                <w:sz w:val="21"/>
                <w:szCs w:val="21"/>
                <w:lang w:eastAsia="zh-CN"/>
              </w:rPr>
              <w:t>株，并且应尽可能多的覆盖数据库声称的菌种类型，保证所选用的菌株具有代表性，从而可以科学全面的评价整体数据库的准确率。该部分内容规定整体数据库整体准确率属水平应达到</w:t>
            </w:r>
            <w:r w:rsidRPr="00E852F3">
              <w:rPr>
                <w:rFonts w:ascii="Times New Roman" w:eastAsia="宋体" w:hAnsi="Times New Roman" w:cs="Times New Roman"/>
                <w:sz w:val="21"/>
                <w:szCs w:val="21"/>
                <w:lang w:eastAsia="zh-CN"/>
              </w:rPr>
              <w:t>100%</w:t>
            </w:r>
            <w:r w:rsidRPr="00E852F3">
              <w:rPr>
                <w:rFonts w:ascii="Times New Roman" w:eastAsia="宋体" w:hAnsi="Times New Roman" w:cs="Times New Roman"/>
                <w:sz w:val="21"/>
                <w:szCs w:val="21"/>
                <w:lang w:eastAsia="zh-CN"/>
              </w:rPr>
              <w:t>，种水平准确率不低于</w:t>
            </w:r>
            <w:r w:rsidRPr="00E852F3">
              <w:rPr>
                <w:rFonts w:ascii="Times New Roman" w:eastAsia="宋体" w:hAnsi="Times New Roman" w:cs="Times New Roman"/>
                <w:sz w:val="21"/>
                <w:szCs w:val="21"/>
                <w:lang w:eastAsia="zh-CN"/>
              </w:rPr>
              <w:t>90%</w:t>
            </w:r>
            <w:r w:rsidRPr="00E852F3">
              <w:rPr>
                <w:rFonts w:ascii="Times New Roman" w:eastAsia="宋体" w:hAnsi="Times New Roman" w:cs="Times New Roman"/>
                <w:sz w:val="21"/>
                <w:szCs w:val="21"/>
                <w:lang w:eastAsia="zh-CN"/>
              </w:rPr>
              <w:t>，准确率的计算方法参见标准中第</w:t>
            </w:r>
            <w:r w:rsidRPr="00E852F3">
              <w:rPr>
                <w:rFonts w:ascii="Times New Roman" w:eastAsia="宋体" w:hAnsi="Times New Roman" w:cs="Times New Roman"/>
                <w:sz w:val="21"/>
                <w:szCs w:val="21"/>
                <w:lang w:eastAsia="zh-CN"/>
              </w:rPr>
              <w:t>6</w:t>
            </w:r>
            <w:r w:rsidRPr="00E852F3">
              <w:rPr>
                <w:rFonts w:ascii="Times New Roman" w:eastAsia="宋体" w:hAnsi="Times New Roman" w:cs="Times New Roman"/>
                <w:sz w:val="21"/>
                <w:szCs w:val="21"/>
                <w:lang w:eastAsia="zh-CN"/>
              </w:rPr>
              <w:t>部分内容，因为该标准中方法评价为重点，所以在数据库评价部分鉴定准确率的操作直接引用了标准中第</w:t>
            </w:r>
            <w:r w:rsidRPr="00E852F3">
              <w:rPr>
                <w:rFonts w:ascii="Times New Roman" w:eastAsia="宋体" w:hAnsi="Times New Roman" w:cs="Times New Roman"/>
                <w:sz w:val="21"/>
                <w:szCs w:val="21"/>
                <w:lang w:eastAsia="zh-CN"/>
              </w:rPr>
              <w:t xml:space="preserve">6 </w:t>
            </w:r>
            <w:r w:rsidRPr="00E852F3">
              <w:rPr>
                <w:rFonts w:ascii="Times New Roman" w:eastAsia="宋体" w:hAnsi="Times New Roman" w:cs="Times New Roman"/>
                <w:sz w:val="21"/>
                <w:szCs w:val="21"/>
                <w:lang w:eastAsia="zh-CN"/>
              </w:rPr>
              <w:t>部分方法评价的内容。</w:t>
            </w:r>
          </w:p>
          <w:p w14:paraId="42D2077C" w14:textId="30366AD4" w:rsidR="00D6332D" w:rsidRPr="00E852F3" w:rsidRDefault="008479A0" w:rsidP="00E852F3">
            <w:pPr>
              <w:numPr>
                <w:ilvl w:val="0"/>
                <w:numId w:val="3"/>
              </w:numPr>
              <w:rPr>
                <w:rFonts w:ascii="Times New Roman" w:eastAsia="宋体" w:hAnsi="Times New Roman" w:cs="Times New Roman"/>
                <w:color w:val="000000"/>
                <w:szCs w:val="21"/>
              </w:rPr>
            </w:pPr>
            <w:r w:rsidRPr="00E852F3">
              <w:rPr>
                <w:rFonts w:ascii="Times New Roman" w:eastAsia="宋体" w:hAnsi="Times New Roman" w:cs="Times New Roman"/>
                <w:b/>
                <w:bCs/>
                <w:color w:val="000000"/>
                <w:szCs w:val="21"/>
              </w:rPr>
              <w:t>方法评价</w:t>
            </w:r>
          </w:p>
          <w:p w14:paraId="42D2077F" w14:textId="6ED4A987" w:rsidR="00D6332D" w:rsidRPr="00E852F3" w:rsidRDefault="008479A0" w:rsidP="00E852F3">
            <w:pPr>
              <w:numPr>
                <w:ilvl w:val="255"/>
                <w:numId w:val="0"/>
              </w:numPr>
              <w:rPr>
                <w:rFonts w:ascii="Times New Roman" w:eastAsia="宋体" w:hAnsi="Times New Roman" w:cs="Times New Roman"/>
                <w:color w:val="000000"/>
                <w:szCs w:val="21"/>
                <w:highlight w:val="yellow"/>
              </w:rPr>
            </w:pPr>
            <w:r w:rsidRPr="00E852F3">
              <w:rPr>
                <w:rFonts w:ascii="Times New Roman" w:eastAsia="宋体" w:hAnsi="Times New Roman" w:cs="Times New Roman"/>
                <w:color w:val="000000"/>
                <w:szCs w:val="21"/>
              </w:rPr>
              <w:t>根据临床质谱专家共识的相关知识，以及参考临床质谱应用指导文件</w:t>
            </w:r>
            <w:r w:rsidRPr="00E852F3">
              <w:rPr>
                <w:rFonts w:ascii="Times New Roman" w:eastAsia="宋体" w:hAnsi="Times New Roman" w:cs="Times New Roman"/>
                <w:color w:val="000000"/>
                <w:szCs w:val="21"/>
              </w:rPr>
              <w:t>CLSI M58</w:t>
            </w:r>
            <w:r w:rsidRPr="00E852F3">
              <w:rPr>
                <w:rFonts w:ascii="Times New Roman" w:eastAsia="宋体" w:hAnsi="Times New Roman" w:cs="Times New Roman"/>
                <w:color w:val="000000"/>
                <w:szCs w:val="21"/>
              </w:rPr>
              <w:t>中的技术原则，首先规定了微生物的培养条件，包括培养基的选择，培养时间温度等关键因素。不同类型的微生物培养时间对于蛋白的表达很重要，进而影响质谱鉴定结果的准确输出。本文件中将不同微生物的培养条件放在了附录</w:t>
            </w:r>
            <w:r w:rsidRPr="00E852F3">
              <w:rPr>
                <w:rFonts w:ascii="Times New Roman" w:eastAsia="宋体" w:hAnsi="Times New Roman" w:cs="Times New Roman"/>
                <w:color w:val="000000"/>
                <w:szCs w:val="21"/>
              </w:rPr>
              <w:t>A</w:t>
            </w:r>
            <w:r w:rsidRPr="00E852F3">
              <w:rPr>
                <w:rFonts w:ascii="Times New Roman" w:eastAsia="宋体" w:hAnsi="Times New Roman" w:cs="Times New Roman"/>
                <w:color w:val="000000"/>
                <w:szCs w:val="21"/>
              </w:rPr>
              <w:t>表</w:t>
            </w:r>
            <w:r w:rsidRPr="00E852F3">
              <w:rPr>
                <w:rFonts w:ascii="Times New Roman" w:eastAsia="宋体" w:hAnsi="Times New Roman" w:cs="Times New Roman"/>
                <w:color w:val="000000"/>
                <w:szCs w:val="21"/>
              </w:rPr>
              <w:t>1</w:t>
            </w:r>
            <w:r w:rsidRPr="00E852F3">
              <w:rPr>
                <w:rFonts w:ascii="Times New Roman" w:eastAsia="宋体" w:hAnsi="Times New Roman" w:cs="Times New Roman"/>
                <w:color w:val="000000"/>
                <w:szCs w:val="21"/>
              </w:rPr>
              <w:t>中，其次规定了前</w:t>
            </w:r>
          </w:p>
        </w:tc>
      </w:tr>
      <w:tr w:rsidR="00D6332D" w:rsidRPr="00E852F3" w14:paraId="42D2078A" w14:textId="77777777" w:rsidTr="00122DF5">
        <w:trPr>
          <w:jc w:val="center"/>
        </w:trPr>
        <w:tc>
          <w:tcPr>
            <w:tcW w:w="1794" w:type="dxa"/>
            <w:gridSpan w:val="2"/>
            <w:tcBorders>
              <w:top w:val="single" w:sz="4" w:space="0" w:color="auto"/>
              <w:left w:val="single" w:sz="4" w:space="0" w:color="auto"/>
              <w:bottom w:val="single" w:sz="4" w:space="0" w:color="auto"/>
              <w:right w:val="single" w:sz="4" w:space="0" w:color="auto"/>
            </w:tcBorders>
            <w:vAlign w:val="center"/>
          </w:tcPr>
          <w:p w14:paraId="42D20781" w14:textId="77777777" w:rsidR="00D6332D" w:rsidRPr="00E852F3" w:rsidRDefault="00D6332D">
            <w:pPr>
              <w:ind w:rightChars="84" w:right="176"/>
              <w:rPr>
                <w:rFonts w:ascii="Times New Roman" w:eastAsia="宋体" w:hAnsi="Times New Roman" w:cs="Times New Roman"/>
                <w:color w:val="000000"/>
                <w:szCs w:val="21"/>
              </w:rPr>
            </w:pPr>
          </w:p>
        </w:tc>
        <w:tc>
          <w:tcPr>
            <w:tcW w:w="7699" w:type="dxa"/>
            <w:gridSpan w:val="4"/>
            <w:tcBorders>
              <w:top w:val="single" w:sz="4" w:space="0" w:color="auto"/>
              <w:left w:val="single" w:sz="4" w:space="0" w:color="auto"/>
              <w:bottom w:val="single" w:sz="4" w:space="0" w:color="auto"/>
              <w:right w:val="single" w:sz="4" w:space="0" w:color="auto"/>
            </w:tcBorders>
            <w:vAlign w:val="center"/>
          </w:tcPr>
          <w:p w14:paraId="149BB35F" w14:textId="322D084D" w:rsidR="00C824AD" w:rsidRPr="00E852F3" w:rsidRDefault="00C824AD" w:rsidP="00FC3F3C">
            <w:pPr>
              <w:pStyle w:val="a0"/>
              <w:ind w:firstLineChars="0" w:firstLine="0"/>
              <w:rPr>
                <w:rFonts w:ascii="Times New Roman" w:eastAsia="宋体" w:hAnsi="Times New Roman" w:cs="Times New Roman"/>
                <w:sz w:val="21"/>
                <w:szCs w:val="21"/>
                <w:lang w:eastAsia="zh-CN"/>
              </w:rPr>
            </w:pPr>
            <w:r w:rsidRPr="00E852F3">
              <w:rPr>
                <w:rFonts w:ascii="Times New Roman" w:eastAsia="宋体" w:hAnsi="Times New Roman" w:cs="Times New Roman"/>
                <w:color w:val="000000"/>
                <w:sz w:val="21"/>
                <w:szCs w:val="21"/>
              </w:rPr>
              <w:t>处理方式，列出来将常用的几种主要的待测</w:t>
            </w:r>
            <w:r w:rsidR="008479A0" w:rsidRPr="00E852F3">
              <w:rPr>
                <w:rFonts w:ascii="Times New Roman" w:eastAsia="宋体" w:hAnsi="Times New Roman" w:cs="Times New Roman"/>
                <w:color w:val="000000"/>
                <w:sz w:val="21"/>
                <w:szCs w:val="21"/>
              </w:rPr>
              <w:t>菌前处理方式，并规范了每一种处理方式的标准处理流程和适用对象</w:t>
            </w:r>
            <w:r w:rsidR="008479A0" w:rsidRPr="00E852F3">
              <w:rPr>
                <w:rFonts w:ascii="Times New Roman" w:eastAsia="宋体" w:hAnsi="Times New Roman" w:cs="Times New Roman"/>
                <w:color w:val="000000"/>
                <w:sz w:val="21"/>
                <w:szCs w:val="21"/>
                <w:lang w:eastAsia="zh-CN"/>
              </w:rPr>
              <w:t>，</w:t>
            </w:r>
            <w:r w:rsidR="008479A0" w:rsidRPr="00E852F3">
              <w:rPr>
                <w:rFonts w:ascii="Times New Roman" w:eastAsia="宋体" w:hAnsi="Times New Roman" w:cs="Times New Roman"/>
                <w:color w:val="000000"/>
                <w:sz w:val="21"/>
                <w:szCs w:val="21"/>
              </w:rPr>
              <w:t>最后还规定了靶板的选择</w:t>
            </w:r>
            <w:r w:rsidR="008479A0" w:rsidRPr="00E852F3">
              <w:rPr>
                <w:rFonts w:ascii="Times New Roman" w:eastAsia="宋体" w:hAnsi="Times New Roman" w:cs="Times New Roman"/>
                <w:color w:val="000000"/>
                <w:sz w:val="21"/>
                <w:szCs w:val="21"/>
                <w:lang w:eastAsia="zh-CN"/>
              </w:rPr>
              <w:t>。</w:t>
            </w:r>
            <w:r w:rsidR="008479A0" w:rsidRPr="00E852F3">
              <w:rPr>
                <w:rFonts w:ascii="Times New Roman" w:eastAsia="宋体" w:hAnsi="Times New Roman" w:cs="Times New Roman"/>
                <w:color w:val="000000"/>
                <w:sz w:val="21"/>
                <w:szCs w:val="21"/>
              </w:rPr>
              <w:t>目前市面上有一次性</w:t>
            </w:r>
            <w:r w:rsidR="008479A0" w:rsidRPr="00E852F3">
              <w:rPr>
                <w:rFonts w:ascii="Times New Roman" w:eastAsia="宋体" w:hAnsi="Times New Roman" w:cs="Times New Roman"/>
                <w:color w:val="000000"/>
                <w:sz w:val="21"/>
                <w:szCs w:val="21"/>
                <w:lang w:eastAsia="zh-CN"/>
              </w:rPr>
              <w:t>靶板</w:t>
            </w:r>
            <w:r w:rsidR="008479A0" w:rsidRPr="00E852F3">
              <w:rPr>
                <w:rFonts w:ascii="Times New Roman" w:eastAsia="宋体" w:hAnsi="Times New Roman" w:cs="Times New Roman"/>
                <w:color w:val="000000"/>
                <w:sz w:val="21"/>
                <w:szCs w:val="21"/>
              </w:rPr>
              <w:t>和可重复使用靶板，</w:t>
            </w:r>
            <w:r w:rsidR="008479A0" w:rsidRPr="00E852F3">
              <w:rPr>
                <w:rFonts w:ascii="Times New Roman" w:eastAsia="宋体" w:hAnsi="Times New Roman" w:cs="Times New Roman"/>
                <w:color w:val="000000"/>
                <w:sz w:val="21"/>
                <w:szCs w:val="21"/>
                <w:lang w:eastAsia="zh-CN"/>
              </w:rPr>
              <w:t>可</w:t>
            </w:r>
            <w:r w:rsidR="008479A0" w:rsidRPr="00E852F3">
              <w:rPr>
                <w:rFonts w:ascii="Times New Roman" w:eastAsia="宋体" w:hAnsi="Times New Roman" w:cs="Times New Roman"/>
                <w:color w:val="000000"/>
                <w:sz w:val="21"/>
                <w:szCs w:val="21"/>
              </w:rPr>
              <w:t>满足不同用户的多种应用场景，最大限度的标准化规范化</w:t>
            </w:r>
            <w:r w:rsidR="008479A0" w:rsidRPr="00E852F3">
              <w:rPr>
                <w:rFonts w:ascii="Times New Roman" w:eastAsia="宋体" w:hAnsi="Times New Roman" w:cs="Times New Roman"/>
                <w:color w:val="000000"/>
                <w:sz w:val="21"/>
                <w:szCs w:val="21"/>
              </w:rPr>
              <w:lastRenderedPageBreak/>
              <w:t>应用流程。</w:t>
            </w:r>
            <w:r w:rsidR="008479A0" w:rsidRPr="00E852F3">
              <w:rPr>
                <w:rFonts w:ascii="Times New Roman" w:eastAsia="宋体" w:hAnsi="Times New Roman" w:cs="Times New Roman"/>
                <w:color w:val="000000"/>
                <w:sz w:val="21"/>
                <w:szCs w:val="21"/>
                <w:lang w:eastAsia="zh-CN"/>
              </w:rPr>
              <w:t>该标准还</w:t>
            </w:r>
            <w:r w:rsidR="008479A0" w:rsidRPr="00E852F3">
              <w:rPr>
                <w:rFonts w:ascii="Times New Roman" w:eastAsia="宋体" w:hAnsi="Times New Roman" w:cs="Times New Roman"/>
                <w:color w:val="000000"/>
                <w:sz w:val="21"/>
                <w:szCs w:val="21"/>
              </w:rPr>
              <w:t>规定了若选用可重复</w:t>
            </w:r>
            <w:r w:rsidR="008479A0" w:rsidRPr="00E852F3">
              <w:rPr>
                <w:rFonts w:ascii="Times New Roman" w:eastAsia="宋体" w:hAnsi="Times New Roman" w:cs="Times New Roman"/>
                <w:color w:val="000000"/>
                <w:sz w:val="21"/>
                <w:szCs w:val="21"/>
                <w:lang w:eastAsia="zh-CN"/>
              </w:rPr>
              <w:t>使用</w:t>
            </w:r>
            <w:r w:rsidR="008479A0" w:rsidRPr="00E852F3">
              <w:rPr>
                <w:rFonts w:ascii="Times New Roman" w:eastAsia="宋体" w:hAnsi="Times New Roman" w:cs="Times New Roman"/>
                <w:color w:val="000000"/>
                <w:sz w:val="21"/>
                <w:szCs w:val="21"/>
              </w:rPr>
              <w:t>靶板，除严格遵守常规的清洗流程外，还应该定期进行</w:t>
            </w:r>
            <w:r w:rsidR="008479A0" w:rsidRPr="00E852F3">
              <w:rPr>
                <w:rFonts w:ascii="Times New Roman" w:eastAsia="宋体" w:hAnsi="Times New Roman" w:cs="Times New Roman"/>
                <w:sz w:val="21"/>
                <w:szCs w:val="21"/>
              </w:rPr>
              <w:t>进行质量控制，建议不少于每周一次。</w:t>
            </w:r>
          </w:p>
          <w:p w14:paraId="42D20784" w14:textId="3A37AAFB" w:rsidR="00D6332D" w:rsidRPr="00E852F3" w:rsidRDefault="008479A0" w:rsidP="00E852F3">
            <w:pPr>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5</w:t>
            </w:r>
            <w:r w:rsidRPr="00E852F3">
              <w:rPr>
                <w:rFonts w:ascii="Times New Roman" w:eastAsia="宋体" w:hAnsi="Times New Roman" w:cs="Times New Roman"/>
                <w:b/>
                <w:bCs/>
                <w:color w:val="000000"/>
                <w:szCs w:val="21"/>
              </w:rPr>
              <w:t>自建库的原则</w:t>
            </w:r>
          </w:p>
          <w:p w14:paraId="42D20785" w14:textId="77777777" w:rsidR="00D6332D" w:rsidRPr="00E852F3" w:rsidRDefault="008479A0">
            <w:pPr>
              <w:ind w:firstLineChars="200" w:firstLine="420"/>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根据</w:t>
            </w:r>
            <w:r w:rsidRPr="00E852F3">
              <w:rPr>
                <w:rFonts w:ascii="Times New Roman" w:eastAsia="宋体" w:hAnsi="Times New Roman" w:cs="Times New Roman"/>
                <w:szCs w:val="21"/>
              </w:rPr>
              <w:t>罗燕萍等</w:t>
            </w:r>
            <w:r w:rsidRPr="00E852F3">
              <w:rPr>
                <w:rFonts w:ascii="Times New Roman" w:eastAsia="宋体" w:hAnsi="Times New Roman" w:cs="Times New Roman"/>
                <w:color w:val="000000"/>
                <w:szCs w:val="21"/>
              </w:rPr>
              <w:t>专家撰写的《</w:t>
            </w:r>
            <w:r w:rsidRPr="00E852F3">
              <w:rPr>
                <w:rFonts w:ascii="Times New Roman" w:eastAsia="宋体" w:hAnsi="Times New Roman" w:cs="Times New Roman"/>
                <w:szCs w:val="21"/>
              </w:rPr>
              <w:t>自建</w:t>
            </w:r>
            <w:r w:rsidRPr="00E852F3">
              <w:rPr>
                <w:rFonts w:ascii="Times New Roman" w:eastAsia="宋体" w:hAnsi="Times New Roman" w:cs="Times New Roman"/>
                <w:szCs w:val="21"/>
              </w:rPr>
              <w:t xml:space="preserve">MALDI-TOF MS </w:t>
            </w:r>
            <w:r w:rsidRPr="00E852F3">
              <w:rPr>
                <w:rFonts w:ascii="Times New Roman" w:eastAsia="宋体" w:hAnsi="Times New Roman" w:cs="Times New Roman"/>
                <w:szCs w:val="21"/>
              </w:rPr>
              <w:t>微生物鉴定数据库专家共识》</w:t>
            </w:r>
            <w:r w:rsidRPr="00E852F3">
              <w:rPr>
                <w:rFonts w:ascii="Times New Roman" w:eastAsia="宋体" w:hAnsi="Times New Roman" w:cs="Times New Roman"/>
                <w:color w:val="000000"/>
                <w:szCs w:val="21"/>
              </w:rPr>
              <w:t>，规定了自建库的指导原则，用户应根据不同的质谱厂家的技术指导规程来制定规范的建库流程。附录</w:t>
            </w:r>
            <w:r w:rsidRPr="00E852F3">
              <w:rPr>
                <w:rFonts w:ascii="Times New Roman" w:eastAsia="宋体" w:hAnsi="Times New Roman" w:cs="Times New Roman"/>
                <w:color w:val="000000"/>
                <w:szCs w:val="21"/>
              </w:rPr>
              <w:t>B</w:t>
            </w:r>
            <w:r w:rsidRPr="00E852F3">
              <w:rPr>
                <w:rFonts w:ascii="Times New Roman" w:eastAsia="宋体" w:hAnsi="Times New Roman" w:cs="Times New Roman"/>
                <w:color w:val="000000"/>
                <w:szCs w:val="21"/>
              </w:rPr>
              <w:t>明确规定了建库菌株的培养条件、参比方法、菌株数量及图谱采集要求，为实验室实际操作提供全面、具体的指导，便于相关人员在实际工作中准确应用该标准开展食品微生物鉴定工作。</w:t>
            </w:r>
          </w:p>
          <w:p w14:paraId="7C324ACE" w14:textId="60D25210" w:rsidR="00C824AD" w:rsidRPr="00E852F3" w:rsidRDefault="008479A0">
            <w:pPr>
              <w:pStyle w:val="ac"/>
              <w:ind w:firstLineChars="200" w:firstLine="420"/>
              <w:rPr>
                <w:sz w:val="21"/>
                <w:szCs w:val="21"/>
              </w:rPr>
            </w:pPr>
            <w:r w:rsidRPr="00A60C91">
              <w:rPr>
                <w:color w:val="000000"/>
                <w:sz w:val="21"/>
                <w:szCs w:val="21"/>
              </w:rPr>
              <w:t>方法评价环节，参考</w:t>
            </w:r>
            <w:r w:rsidRPr="00A60C91">
              <w:rPr>
                <w:color w:val="000000"/>
                <w:sz w:val="21"/>
                <w:szCs w:val="21"/>
              </w:rPr>
              <w:t xml:space="preserve">AOAC guideline </w:t>
            </w:r>
            <w:r w:rsidRPr="00A60C91">
              <w:rPr>
                <w:color w:val="000000"/>
                <w:sz w:val="21"/>
                <w:szCs w:val="21"/>
              </w:rPr>
              <w:t>和</w:t>
            </w:r>
            <w:r w:rsidRPr="00A60C91">
              <w:rPr>
                <w:color w:val="000000"/>
                <w:sz w:val="21"/>
                <w:szCs w:val="21"/>
              </w:rPr>
              <w:t>ISO 16140-7</w:t>
            </w:r>
            <w:r w:rsidRPr="00A60C91">
              <w:rPr>
                <w:color w:val="000000"/>
                <w:sz w:val="21"/>
                <w:szCs w:val="21"/>
              </w:rPr>
              <w:t>的规定，规定了严格的实验条件和验证指标。在方法评价中，根据不同验证阶段设定相应的性能参数、菌株数量和类型要求，确保鉴定结果的科学性和可靠性。</w:t>
            </w:r>
            <w:r w:rsidRPr="00A60C91">
              <w:rPr>
                <w:sz w:val="21"/>
                <w:szCs w:val="21"/>
              </w:rPr>
              <w:t>根据不同的应用需求，分为实验室内和实验室间验证，如果需要充分验证，需要进行实验室间验证。实验室内需进行包容性和排他性的参数验证，不少于</w:t>
            </w:r>
            <w:r w:rsidRPr="00A60C91">
              <w:rPr>
                <w:sz w:val="21"/>
                <w:szCs w:val="21"/>
              </w:rPr>
              <w:t>30</w:t>
            </w:r>
            <w:r w:rsidRPr="00A60C91">
              <w:rPr>
                <w:sz w:val="21"/>
                <w:szCs w:val="21"/>
              </w:rPr>
              <w:t>株菌，其中沙门氏菌包容性验证为保证不同的血清型需不少于</w:t>
            </w:r>
            <w:r w:rsidRPr="00A60C91">
              <w:rPr>
                <w:sz w:val="21"/>
                <w:szCs w:val="21"/>
              </w:rPr>
              <w:t>50</w:t>
            </w:r>
            <w:r w:rsidRPr="00A60C91">
              <w:rPr>
                <w:sz w:val="21"/>
                <w:szCs w:val="21"/>
              </w:rPr>
              <w:t>株。</w:t>
            </w:r>
            <w:r w:rsidRPr="00E852F3">
              <w:rPr>
                <w:sz w:val="21"/>
                <w:szCs w:val="21"/>
              </w:rPr>
              <w:t xml:space="preserve">AOAC Validation Guideline for Food Microbiological Methods. (2012)  6.2.1 </w:t>
            </w:r>
            <w:r w:rsidRPr="00E852F3">
              <w:rPr>
                <w:sz w:val="21"/>
                <w:szCs w:val="21"/>
              </w:rPr>
              <w:t>中规定，鉴定方法的包容性测试中不少于</w:t>
            </w:r>
            <w:r w:rsidRPr="00E852F3">
              <w:rPr>
                <w:sz w:val="21"/>
                <w:szCs w:val="21"/>
              </w:rPr>
              <w:t>50</w:t>
            </w:r>
            <w:r w:rsidRPr="00E852F3">
              <w:rPr>
                <w:sz w:val="21"/>
                <w:szCs w:val="21"/>
              </w:rPr>
              <w:t>株菌株，如果是沙门氏菌方法话，需要覆盖</w:t>
            </w:r>
            <w:r w:rsidRPr="00E852F3">
              <w:rPr>
                <w:sz w:val="21"/>
                <w:szCs w:val="21"/>
              </w:rPr>
              <w:t>100</w:t>
            </w:r>
            <w:r w:rsidRPr="00E852F3">
              <w:rPr>
                <w:sz w:val="21"/>
                <w:szCs w:val="21"/>
              </w:rPr>
              <w:t>株不同血清型的菌株来尽可能多的覆盖沙门氏菌的不同抗原类型。本标准考虑方法的易操作性和可实施性，调整了相应的菌株的数量。</w:t>
            </w:r>
            <w:r w:rsidRPr="00E852F3">
              <w:rPr>
                <w:sz w:val="21"/>
                <w:szCs w:val="21"/>
              </w:rPr>
              <w:t>AOAC Validation Guideline for Food Microbiological Methods. (2012)</w:t>
            </w:r>
            <w:r w:rsidRPr="00E852F3">
              <w:rPr>
                <w:sz w:val="21"/>
                <w:szCs w:val="21"/>
              </w:rPr>
              <w:t>的</w:t>
            </w:r>
            <w:r w:rsidRPr="00E852F3">
              <w:rPr>
                <w:sz w:val="21"/>
                <w:szCs w:val="21"/>
              </w:rPr>
              <w:t xml:space="preserve">6 </w:t>
            </w:r>
            <w:r w:rsidRPr="00A60C91">
              <w:rPr>
                <w:sz w:val="21"/>
                <w:szCs w:val="21"/>
              </w:rPr>
              <w:t>Confirmatory</w:t>
            </w:r>
            <w:r w:rsidRPr="00E852F3">
              <w:rPr>
                <w:sz w:val="21"/>
                <w:szCs w:val="21"/>
              </w:rPr>
              <w:t xml:space="preserve"> Identification Methods</w:t>
            </w:r>
            <w:r w:rsidRPr="00E852F3">
              <w:rPr>
                <w:sz w:val="21"/>
                <w:szCs w:val="21"/>
              </w:rPr>
              <w:t>中只是对结果进行如实记录和描述，并未设置关于包容性和排他性的合格限值。</w:t>
            </w:r>
            <w:r w:rsidRPr="00E852F3">
              <w:rPr>
                <w:sz w:val="21"/>
                <w:szCs w:val="21"/>
              </w:rPr>
              <w:t xml:space="preserve">ISO 16140-7 </w:t>
            </w:r>
            <w:r w:rsidRPr="00E852F3">
              <w:rPr>
                <w:sz w:val="21"/>
                <w:szCs w:val="21"/>
              </w:rPr>
              <w:t>中只有准确率的计算，本标准，结合二者，</w:t>
            </w:r>
            <w:r w:rsidRPr="00E852F3">
              <w:rPr>
                <w:sz w:val="21"/>
                <w:szCs w:val="21"/>
              </w:rPr>
              <w:t xml:space="preserve"> </w:t>
            </w:r>
            <w:r w:rsidRPr="00E852F3">
              <w:rPr>
                <w:sz w:val="21"/>
                <w:szCs w:val="21"/>
              </w:rPr>
              <w:t>包容性排他性也采用了公式计算的方式，并给出了限量值。其中包容性，属水平上不小于</w:t>
            </w:r>
            <w:r w:rsidRPr="00E852F3">
              <w:rPr>
                <w:sz w:val="21"/>
                <w:szCs w:val="21"/>
              </w:rPr>
              <w:t>90%</w:t>
            </w:r>
            <w:r w:rsidRPr="00E852F3">
              <w:rPr>
                <w:sz w:val="21"/>
                <w:szCs w:val="21"/>
              </w:rPr>
              <w:t>，种水平上应达</w:t>
            </w:r>
            <w:r w:rsidRPr="00E852F3">
              <w:rPr>
                <w:sz w:val="21"/>
                <w:szCs w:val="21"/>
              </w:rPr>
              <w:t>100%</w:t>
            </w:r>
            <w:r w:rsidRPr="00E852F3">
              <w:rPr>
                <w:sz w:val="21"/>
                <w:szCs w:val="21"/>
              </w:rPr>
              <w:t>满足。排他性同样也是属水平应不小于</w:t>
            </w:r>
            <w:r w:rsidRPr="00E852F3">
              <w:rPr>
                <w:sz w:val="21"/>
                <w:szCs w:val="21"/>
              </w:rPr>
              <w:t>90%</w:t>
            </w:r>
            <w:r w:rsidRPr="00E852F3">
              <w:rPr>
                <w:sz w:val="21"/>
                <w:szCs w:val="21"/>
              </w:rPr>
              <w:t>，种水平应</w:t>
            </w:r>
            <w:r w:rsidRPr="00E852F3">
              <w:rPr>
                <w:sz w:val="21"/>
                <w:szCs w:val="21"/>
              </w:rPr>
              <w:t>100%</w:t>
            </w:r>
            <w:r w:rsidRPr="00E852F3">
              <w:rPr>
                <w:sz w:val="21"/>
                <w:szCs w:val="21"/>
              </w:rPr>
              <w:t>满足。</w:t>
            </w:r>
          </w:p>
          <w:p w14:paraId="42D20789" w14:textId="3AF36DF3" w:rsidR="00D6332D" w:rsidRPr="00E852F3" w:rsidRDefault="008479A0" w:rsidP="00E852F3">
            <w:pPr>
              <w:pStyle w:val="ac"/>
              <w:ind w:firstLineChars="200" w:firstLine="420"/>
              <w:rPr>
                <w:sz w:val="21"/>
                <w:szCs w:val="21"/>
              </w:rPr>
            </w:pPr>
            <w:r w:rsidRPr="00E852F3">
              <w:rPr>
                <w:sz w:val="21"/>
                <w:szCs w:val="21"/>
              </w:rPr>
              <w:t>验证正确率则需要进行实验室内和实验室间的验证，实验室内不少于</w:t>
            </w:r>
            <w:r w:rsidRPr="00E852F3">
              <w:rPr>
                <w:sz w:val="21"/>
                <w:szCs w:val="21"/>
              </w:rPr>
              <w:t>50</w:t>
            </w:r>
            <w:r w:rsidRPr="00E852F3">
              <w:rPr>
                <w:sz w:val="21"/>
                <w:szCs w:val="21"/>
              </w:rPr>
              <w:t>株，实验室间至少</w:t>
            </w:r>
            <w:r w:rsidRPr="00E852F3">
              <w:rPr>
                <w:sz w:val="21"/>
                <w:szCs w:val="21"/>
              </w:rPr>
              <w:t>5</w:t>
            </w:r>
            <w:r w:rsidRPr="00E852F3">
              <w:rPr>
                <w:sz w:val="21"/>
                <w:szCs w:val="21"/>
              </w:rPr>
              <w:t>个实验室的有效数据，单个室不少于</w:t>
            </w:r>
            <w:r w:rsidRPr="00E852F3">
              <w:rPr>
                <w:sz w:val="21"/>
                <w:szCs w:val="21"/>
              </w:rPr>
              <w:t>10</w:t>
            </w:r>
            <w:r w:rsidRPr="00E852F3">
              <w:rPr>
                <w:sz w:val="21"/>
                <w:szCs w:val="21"/>
              </w:rPr>
              <w:t>株，并且参与验证的菌株应进行盲编，保证验证的真实有效性。对于方法评价的鉴定准确率菌株数量确定，则是参考了</w:t>
            </w:r>
            <w:r w:rsidRPr="00E852F3">
              <w:rPr>
                <w:sz w:val="21"/>
                <w:szCs w:val="21"/>
              </w:rPr>
              <w:t>AOAC</w:t>
            </w:r>
            <w:r w:rsidRPr="00E852F3">
              <w:rPr>
                <w:sz w:val="21"/>
                <w:szCs w:val="21"/>
              </w:rPr>
              <w:t>大量的验证报告实例，以及</w:t>
            </w:r>
            <w:r w:rsidRPr="00E852F3">
              <w:rPr>
                <w:sz w:val="21"/>
                <w:szCs w:val="21"/>
              </w:rPr>
              <w:t>ISO 16140-7</w:t>
            </w:r>
            <w:r w:rsidRPr="00E852F3">
              <w:rPr>
                <w:sz w:val="21"/>
                <w:szCs w:val="21"/>
              </w:rPr>
              <w:t>中的对于鉴定正确率的规定，最多</w:t>
            </w:r>
            <w:r w:rsidRPr="00E852F3">
              <w:rPr>
                <w:sz w:val="21"/>
                <w:szCs w:val="21"/>
              </w:rPr>
              <w:t>1000</w:t>
            </w:r>
            <w:r w:rsidRPr="00E852F3">
              <w:rPr>
                <w:sz w:val="21"/>
                <w:szCs w:val="21"/>
              </w:rPr>
              <w:t>株，最小</w:t>
            </w:r>
            <w:r w:rsidRPr="00E852F3">
              <w:rPr>
                <w:sz w:val="21"/>
                <w:szCs w:val="21"/>
              </w:rPr>
              <w:t>250</w:t>
            </w:r>
            <w:r w:rsidRPr="00E852F3">
              <w:rPr>
                <w:sz w:val="21"/>
                <w:szCs w:val="21"/>
              </w:rPr>
              <w:t>株。需覆盖属水平的</w:t>
            </w:r>
            <w:r w:rsidRPr="00E852F3">
              <w:rPr>
                <w:sz w:val="21"/>
                <w:szCs w:val="21"/>
              </w:rPr>
              <w:t>25%</w:t>
            </w:r>
            <w:r w:rsidRPr="00E852F3">
              <w:rPr>
                <w:sz w:val="21"/>
                <w:szCs w:val="21"/>
              </w:rPr>
              <w:t>，种水平的</w:t>
            </w:r>
            <w:r w:rsidRPr="00E852F3">
              <w:rPr>
                <w:sz w:val="21"/>
                <w:szCs w:val="21"/>
              </w:rPr>
              <w:t>10%</w:t>
            </w:r>
            <w:r w:rsidRPr="00E852F3">
              <w:rPr>
                <w:sz w:val="21"/>
                <w:szCs w:val="21"/>
              </w:rPr>
              <w:t>。还结合选择性培养基的类型类综合选择菌株的数量，本标准首次制定，从标准执行的易操作性上出发，</w:t>
            </w:r>
            <w:r w:rsidRPr="00E852F3">
              <w:rPr>
                <w:sz w:val="21"/>
                <w:szCs w:val="21"/>
              </w:rPr>
              <w:t xml:space="preserve"> </w:t>
            </w:r>
            <w:r w:rsidRPr="00E852F3">
              <w:rPr>
                <w:sz w:val="21"/>
                <w:szCs w:val="21"/>
              </w:rPr>
              <w:t>统一要求菌株数量</w:t>
            </w:r>
            <w:r w:rsidRPr="00E852F3">
              <w:rPr>
                <w:sz w:val="21"/>
                <w:szCs w:val="21"/>
              </w:rPr>
              <w:t>50</w:t>
            </w:r>
            <w:r w:rsidRPr="00E852F3">
              <w:rPr>
                <w:sz w:val="21"/>
                <w:szCs w:val="21"/>
              </w:rPr>
              <w:t>株。</w:t>
            </w:r>
            <w:r w:rsidRPr="00E852F3">
              <w:rPr>
                <w:sz w:val="21"/>
                <w:szCs w:val="21"/>
              </w:rPr>
              <w:t>ISO 16140-7</w:t>
            </w:r>
            <w:r w:rsidRPr="00E852F3">
              <w:rPr>
                <w:sz w:val="21"/>
                <w:szCs w:val="21"/>
              </w:rPr>
              <w:t>中</w:t>
            </w:r>
            <w:r w:rsidRPr="00E852F3">
              <w:rPr>
                <w:sz w:val="21"/>
                <w:szCs w:val="21"/>
              </w:rPr>
              <w:t xml:space="preserve"> AL</w:t>
            </w:r>
            <w:r w:rsidRPr="00E852F3">
              <w:rPr>
                <w:sz w:val="21"/>
                <w:szCs w:val="21"/>
              </w:rPr>
              <w:t>可接受限也设计的比较繁琐，针对不同的属水平和种水平有不同的合格限值，规则比较复杂，非选择性培养基上的属水平准确率不小于</w:t>
            </w:r>
            <w:r w:rsidRPr="00E852F3">
              <w:rPr>
                <w:sz w:val="21"/>
                <w:szCs w:val="21"/>
              </w:rPr>
              <w:t>97%</w:t>
            </w:r>
            <w:r w:rsidRPr="00E852F3">
              <w:rPr>
                <w:sz w:val="21"/>
                <w:szCs w:val="21"/>
              </w:rPr>
              <w:t>，种水平</w:t>
            </w:r>
            <w:r w:rsidRPr="00E852F3">
              <w:rPr>
                <w:sz w:val="21"/>
                <w:szCs w:val="21"/>
              </w:rPr>
              <w:t>94%</w:t>
            </w:r>
            <w:r w:rsidRPr="00E852F3">
              <w:rPr>
                <w:sz w:val="21"/>
                <w:szCs w:val="21"/>
              </w:rPr>
              <w:t>。对于选择性培养基，属水平准确率需</w:t>
            </w:r>
            <w:r w:rsidRPr="00E852F3">
              <w:rPr>
                <w:sz w:val="21"/>
                <w:szCs w:val="21"/>
              </w:rPr>
              <w:t>100%</w:t>
            </w:r>
            <w:r w:rsidRPr="00E852F3">
              <w:rPr>
                <w:sz w:val="21"/>
                <w:szCs w:val="21"/>
              </w:rPr>
              <w:t>，种水平不小于</w:t>
            </w:r>
            <w:r w:rsidRPr="00E852F3">
              <w:rPr>
                <w:sz w:val="21"/>
                <w:szCs w:val="21"/>
              </w:rPr>
              <w:t>94%</w:t>
            </w:r>
            <w:r w:rsidRPr="00E852F3">
              <w:rPr>
                <w:sz w:val="21"/>
                <w:szCs w:val="21"/>
              </w:rPr>
              <w:t>。另外，</w:t>
            </w:r>
            <w:r w:rsidRPr="00E852F3">
              <w:rPr>
                <w:sz w:val="21"/>
                <w:szCs w:val="21"/>
              </w:rPr>
              <w:t>YY/T 1740.2-2021</w:t>
            </w:r>
            <w:r w:rsidRPr="00E852F3">
              <w:rPr>
                <w:sz w:val="21"/>
                <w:szCs w:val="21"/>
              </w:rPr>
              <w:t>医用质谱仪第</w:t>
            </w:r>
            <w:r w:rsidRPr="00E852F3">
              <w:rPr>
                <w:sz w:val="21"/>
                <w:szCs w:val="21"/>
              </w:rPr>
              <w:t>2</w:t>
            </w:r>
            <w:r w:rsidRPr="00E852F3">
              <w:rPr>
                <w:sz w:val="21"/>
                <w:szCs w:val="21"/>
              </w:rPr>
              <w:t>部分的准确度规定，选用</w:t>
            </w:r>
            <w:r w:rsidRPr="00E852F3">
              <w:rPr>
                <w:sz w:val="21"/>
                <w:szCs w:val="21"/>
              </w:rPr>
              <w:t>8</w:t>
            </w:r>
            <w:r w:rsidRPr="00E852F3">
              <w:rPr>
                <w:sz w:val="21"/>
                <w:szCs w:val="21"/>
              </w:rPr>
              <w:t>株菌，需要在种水平完全满足才可以。本标准简单处理，属水平准确率需满足</w:t>
            </w:r>
            <w:r w:rsidRPr="00E852F3">
              <w:rPr>
                <w:sz w:val="21"/>
                <w:szCs w:val="21"/>
              </w:rPr>
              <w:t>100%</w:t>
            </w:r>
            <w:r w:rsidRPr="00E852F3">
              <w:rPr>
                <w:sz w:val="21"/>
                <w:szCs w:val="21"/>
              </w:rPr>
              <w:t>，种水平</w:t>
            </w:r>
            <w:r w:rsidRPr="00E852F3">
              <w:rPr>
                <w:sz w:val="21"/>
                <w:szCs w:val="21"/>
              </w:rPr>
              <w:t xml:space="preserve"> 90%</w:t>
            </w:r>
            <w:r w:rsidRPr="00E852F3">
              <w:rPr>
                <w:sz w:val="21"/>
                <w:szCs w:val="21"/>
              </w:rPr>
              <w:t>。参考以上文件规定，并且结合</w:t>
            </w:r>
            <w:r w:rsidRPr="00E852F3">
              <w:rPr>
                <w:sz w:val="21"/>
                <w:szCs w:val="21"/>
              </w:rPr>
              <w:t>GB</w:t>
            </w:r>
            <w:r w:rsidRPr="00E852F3">
              <w:rPr>
                <w:sz w:val="21"/>
                <w:szCs w:val="21"/>
              </w:rPr>
              <w:t>乳杆菌采用质谱方法时的验证数据来综合看，选择</w:t>
            </w:r>
            <w:r w:rsidRPr="00E852F3">
              <w:rPr>
                <w:sz w:val="21"/>
                <w:szCs w:val="21"/>
              </w:rPr>
              <w:t>90%</w:t>
            </w:r>
            <w:r w:rsidRPr="00E852F3">
              <w:rPr>
                <w:sz w:val="21"/>
                <w:szCs w:val="21"/>
              </w:rPr>
              <w:t>作为种水平合格线，属水平需</w:t>
            </w:r>
            <w:r w:rsidRPr="00E852F3">
              <w:rPr>
                <w:sz w:val="21"/>
                <w:szCs w:val="21"/>
              </w:rPr>
              <w:t>100%</w:t>
            </w:r>
            <w:r w:rsidRPr="00E852F3">
              <w:rPr>
                <w:sz w:val="21"/>
                <w:szCs w:val="21"/>
              </w:rPr>
              <w:t>满足。科学合理并且</w:t>
            </w:r>
            <w:r w:rsidR="00C824AD" w:rsidRPr="00E852F3">
              <w:rPr>
                <w:sz w:val="21"/>
                <w:szCs w:val="21"/>
              </w:rPr>
              <w:t>满足我国发展现状。</w:t>
            </w:r>
          </w:p>
        </w:tc>
      </w:tr>
      <w:tr w:rsidR="00D6332D" w:rsidRPr="00E852F3" w14:paraId="42D2078C" w14:textId="77777777" w:rsidTr="00122DF5">
        <w:trPr>
          <w:jc w:val="center"/>
        </w:trPr>
        <w:tc>
          <w:tcPr>
            <w:tcW w:w="9493" w:type="dxa"/>
            <w:gridSpan w:val="6"/>
            <w:tcBorders>
              <w:top w:val="single" w:sz="4" w:space="0" w:color="auto"/>
              <w:left w:val="single" w:sz="4" w:space="0" w:color="auto"/>
              <w:bottom w:val="single" w:sz="4" w:space="0" w:color="auto"/>
              <w:right w:val="single" w:sz="4" w:space="0" w:color="auto"/>
            </w:tcBorders>
            <w:vAlign w:val="center"/>
          </w:tcPr>
          <w:p w14:paraId="42D2078B" w14:textId="77777777" w:rsidR="00D6332D" w:rsidRPr="00E852F3" w:rsidRDefault="008479A0">
            <w:pPr>
              <w:jc w:val="center"/>
              <w:rPr>
                <w:rFonts w:ascii="Times New Roman" w:eastAsia="宋体" w:hAnsi="Times New Roman" w:cs="Times New Roman"/>
                <w:color w:val="000000"/>
                <w:szCs w:val="21"/>
              </w:rPr>
            </w:pPr>
            <w:r w:rsidRPr="00E852F3">
              <w:rPr>
                <w:rFonts w:ascii="Times New Roman" w:eastAsia="宋体" w:hAnsi="Times New Roman" w:cs="Times New Roman"/>
                <w:b/>
                <w:color w:val="000000"/>
                <w:szCs w:val="21"/>
              </w:rPr>
              <w:lastRenderedPageBreak/>
              <w:t>与现行法律法规、强制性标准和其他有关标准的关系</w:t>
            </w:r>
          </w:p>
        </w:tc>
      </w:tr>
      <w:tr w:rsidR="00D6332D" w:rsidRPr="00E852F3" w14:paraId="42D20791" w14:textId="77777777" w:rsidTr="00122DF5">
        <w:trPr>
          <w:jc w:val="center"/>
        </w:trPr>
        <w:tc>
          <w:tcPr>
            <w:tcW w:w="1794" w:type="dxa"/>
            <w:gridSpan w:val="2"/>
            <w:tcBorders>
              <w:top w:val="single" w:sz="4" w:space="0" w:color="auto"/>
              <w:left w:val="single" w:sz="4" w:space="0" w:color="auto"/>
              <w:bottom w:val="single" w:sz="4" w:space="0" w:color="auto"/>
              <w:right w:val="single" w:sz="4" w:space="0" w:color="auto"/>
            </w:tcBorders>
            <w:vAlign w:val="center"/>
          </w:tcPr>
          <w:p w14:paraId="42D2078D" w14:textId="77777777" w:rsidR="00D6332D" w:rsidRPr="00E852F3" w:rsidRDefault="008479A0">
            <w:pPr>
              <w:ind w:rightChars="84" w:right="176"/>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法律法规和强制</w:t>
            </w:r>
            <w:r w:rsidRPr="00E852F3">
              <w:rPr>
                <w:rFonts w:ascii="Times New Roman" w:eastAsia="宋体" w:hAnsi="Times New Roman" w:cs="Times New Roman"/>
                <w:color w:val="000000"/>
                <w:szCs w:val="21"/>
              </w:rPr>
              <w:lastRenderedPageBreak/>
              <w:t>性标准的关系</w:t>
            </w:r>
          </w:p>
        </w:tc>
        <w:tc>
          <w:tcPr>
            <w:tcW w:w="7699" w:type="dxa"/>
            <w:gridSpan w:val="4"/>
            <w:tcBorders>
              <w:top w:val="single" w:sz="4" w:space="0" w:color="auto"/>
              <w:left w:val="single" w:sz="4" w:space="0" w:color="auto"/>
              <w:bottom w:val="single" w:sz="4" w:space="0" w:color="auto"/>
              <w:right w:val="single" w:sz="4" w:space="0" w:color="auto"/>
            </w:tcBorders>
            <w:vAlign w:val="center"/>
          </w:tcPr>
          <w:p w14:paraId="42D20790" w14:textId="310B0F7C" w:rsidR="00D6332D" w:rsidRPr="00E852F3" w:rsidRDefault="008479A0">
            <w:pPr>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lastRenderedPageBreak/>
              <w:t>该标准能够满足法律法规的要求，目前还未有查询到相关强制性标准的要求；</w:t>
            </w:r>
          </w:p>
        </w:tc>
      </w:tr>
      <w:tr w:rsidR="00D6332D" w:rsidRPr="00E852F3" w14:paraId="42D20794" w14:textId="77777777" w:rsidTr="00122DF5">
        <w:trPr>
          <w:jc w:val="center"/>
        </w:trPr>
        <w:tc>
          <w:tcPr>
            <w:tcW w:w="1794" w:type="dxa"/>
            <w:gridSpan w:val="2"/>
            <w:tcBorders>
              <w:top w:val="single" w:sz="4" w:space="0" w:color="auto"/>
              <w:left w:val="single" w:sz="4" w:space="0" w:color="auto"/>
              <w:bottom w:val="single" w:sz="4" w:space="0" w:color="auto"/>
              <w:right w:val="single" w:sz="4" w:space="0" w:color="auto"/>
            </w:tcBorders>
            <w:vAlign w:val="center"/>
          </w:tcPr>
          <w:p w14:paraId="42D20792" w14:textId="77777777" w:rsidR="00D6332D" w:rsidRPr="00E852F3" w:rsidRDefault="008479A0">
            <w:pPr>
              <w:ind w:rightChars="84" w:right="176"/>
              <w:rPr>
                <w:rFonts w:ascii="Times New Roman" w:eastAsia="宋体" w:hAnsi="Times New Roman" w:cs="Times New Roman"/>
                <w:color w:val="000000"/>
                <w:szCs w:val="21"/>
                <w:highlight w:val="yellow"/>
              </w:rPr>
            </w:pPr>
            <w:r w:rsidRPr="00E852F3">
              <w:rPr>
                <w:rFonts w:ascii="Times New Roman" w:eastAsia="宋体" w:hAnsi="Times New Roman" w:cs="Times New Roman"/>
                <w:color w:val="000000"/>
                <w:szCs w:val="21"/>
              </w:rPr>
              <w:t>与其他有关标准的关系</w:t>
            </w:r>
          </w:p>
        </w:tc>
        <w:tc>
          <w:tcPr>
            <w:tcW w:w="7699" w:type="dxa"/>
            <w:gridSpan w:val="4"/>
            <w:tcBorders>
              <w:top w:val="single" w:sz="4" w:space="0" w:color="auto"/>
              <w:left w:val="single" w:sz="4" w:space="0" w:color="auto"/>
              <w:bottom w:val="single" w:sz="4" w:space="0" w:color="auto"/>
              <w:right w:val="single" w:sz="4" w:space="0" w:color="auto"/>
            </w:tcBorders>
            <w:vAlign w:val="center"/>
          </w:tcPr>
          <w:p w14:paraId="42D20793" w14:textId="77777777" w:rsidR="00D6332D" w:rsidRPr="00E852F3" w:rsidRDefault="008479A0">
            <w:pPr>
              <w:rPr>
                <w:rFonts w:ascii="Times New Roman" w:eastAsia="宋体" w:hAnsi="Times New Roman" w:cs="Times New Roman"/>
                <w:color w:val="000000"/>
                <w:szCs w:val="21"/>
                <w:highlight w:val="yellow"/>
              </w:rPr>
            </w:pPr>
            <w:r w:rsidRPr="00E852F3">
              <w:rPr>
                <w:rFonts w:ascii="Times New Roman" w:eastAsia="宋体" w:hAnsi="Times New Roman" w:cs="Times New Roman"/>
                <w:color w:val="000000"/>
                <w:szCs w:val="21"/>
              </w:rPr>
              <w:t xml:space="preserve">GB/T 33682-2017 </w:t>
            </w:r>
            <w:r w:rsidRPr="00E852F3">
              <w:rPr>
                <w:rFonts w:ascii="Times New Roman" w:eastAsia="宋体" w:hAnsi="Times New Roman" w:cs="Times New Roman"/>
                <w:color w:val="000000"/>
                <w:szCs w:val="21"/>
              </w:rPr>
              <w:t>《基质辅助激光解析电离飞行时间质谱鉴别微生物方法通则》是从方法学的角度介绍如何应用</w:t>
            </w:r>
            <w:r w:rsidRPr="00E852F3">
              <w:rPr>
                <w:rFonts w:ascii="Times New Roman" w:eastAsia="宋体" w:hAnsi="Times New Roman" w:cs="Times New Roman"/>
                <w:color w:val="000000"/>
                <w:szCs w:val="21"/>
              </w:rPr>
              <w:t>MALDI—TOF</w:t>
            </w:r>
            <w:r w:rsidRPr="00E852F3">
              <w:rPr>
                <w:rFonts w:ascii="Times New Roman" w:eastAsia="宋体" w:hAnsi="Times New Roman" w:cs="Times New Roman"/>
                <w:color w:val="000000"/>
                <w:szCs w:val="21"/>
              </w:rPr>
              <w:t>在微生物鉴定上，从原理，试剂标品和仪器设备，试验方法和报告等几方面进行规定。本文件是从术语，评价前准备，数据库评价以及方法评价几个方面综合评价</w:t>
            </w:r>
            <w:r w:rsidRPr="00E852F3">
              <w:rPr>
                <w:rFonts w:ascii="Times New Roman" w:eastAsia="宋体" w:hAnsi="Times New Roman" w:cs="Times New Roman"/>
                <w:color w:val="000000"/>
                <w:szCs w:val="21"/>
              </w:rPr>
              <w:t xml:space="preserve">MALDI TOF </w:t>
            </w:r>
            <w:r w:rsidRPr="00E852F3">
              <w:rPr>
                <w:rFonts w:ascii="Times New Roman" w:eastAsia="宋体" w:hAnsi="Times New Roman" w:cs="Times New Roman"/>
                <w:color w:val="000000"/>
                <w:szCs w:val="21"/>
              </w:rPr>
              <w:t>在食品微生物鉴定中的应用规范。</w:t>
            </w:r>
          </w:p>
        </w:tc>
      </w:tr>
      <w:tr w:rsidR="00D6332D" w:rsidRPr="00E852F3" w14:paraId="42D20796" w14:textId="77777777" w:rsidTr="00122DF5">
        <w:trPr>
          <w:jc w:val="center"/>
        </w:trPr>
        <w:tc>
          <w:tcPr>
            <w:tcW w:w="9493" w:type="dxa"/>
            <w:gridSpan w:val="6"/>
            <w:tcBorders>
              <w:top w:val="single" w:sz="4" w:space="0" w:color="auto"/>
              <w:left w:val="single" w:sz="4" w:space="0" w:color="auto"/>
              <w:bottom w:val="single" w:sz="4" w:space="0" w:color="auto"/>
              <w:right w:val="single" w:sz="4" w:space="0" w:color="auto"/>
            </w:tcBorders>
            <w:vAlign w:val="center"/>
          </w:tcPr>
          <w:p w14:paraId="42D20795" w14:textId="77777777" w:rsidR="00D6332D" w:rsidRPr="00E852F3" w:rsidRDefault="008479A0">
            <w:pPr>
              <w:jc w:val="center"/>
              <w:rPr>
                <w:rFonts w:ascii="Times New Roman" w:eastAsia="宋体" w:hAnsi="Times New Roman" w:cs="Times New Roman"/>
                <w:color w:val="000000"/>
                <w:szCs w:val="21"/>
              </w:rPr>
            </w:pPr>
            <w:r w:rsidRPr="00E852F3">
              <w:rPr>
                <w:rFonts w:ascii="Times New Roman" w:eastAsia="宋体" w:hAnsi="Times New Roman" w:cs="Times New Roman"/>
                <w:b/>
                <w:color w:val="000000"/>
                <w:szCs w:val="21"/>
              </w:rPr>
              <w:t>重大分歧意见的处理经过和依据</w:t>
            </w:r>
          </w:p>
        </w:tc>
      </w:tr>
      <w:tr w:rsidR="00D6332D" w:rsidRPr="00E852F3" w14:paraId="42D2079B" w14:textId="77777777" w:rsidTr="00122DF5">
        <w:trPr>
          <w:jc w:val="center"/>
        </w:trPr>
        <w:tc>
          <w:tcPr>
            <w:tcW w:w="9493" w:type="dxa"/>
            <w:gridSpan w:val="6"/>
            <w:tcBorders>
              <w:top w:val="single" w:sz="4" w:space="0" w:color="auto"/>
              <w:left w:val="single" w:sz="4" w:space="0" w:color="auto"/>
              <w:bottom w:val="single" w:sz="4" w:space="0" w:color="auto"/>
              <w:right w:val="single" w:sz="4" w:space="0" w:color="auto"/>
            </w:tcBorders>
            <w:vAlign w:val="center"/>
          </w:tcPr>
          <w:p w14:paraId="42D20797" w14:textId="77777777" w:rsidR="00D6332D" w:rsidRPr="00E852F3" w:rsidRDefault="008479A0">
            <w:pPr>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目前未产生过重大分歧意见。</w:t>
            </w:r>
          </w:p>
          <w:p w14:paraId="42D20798" w14:textId="77777777" w:rsidR="00D6332D" w:rsidRPr="00E852F3" w:rsidRDefault="00D6332D">
            <w:pPr>
              <w:rPr>
                <w:rFonts w:ascii="Times New Roman" w:eastAsia="宋体" w:hAnsi="Times New Roman" w:cs="Times New Roman"/>
                <w:color w:val="000000"/>
                <w:szCs w:val="21"/>
              </w:rPr>
            </w:pPr>
          </w:p>
          <w:p w14:paraId="42D2079A" w14:textId="77777777" w:rsidR="00D6332D" w:rsidRPr="00E852F3" w:rsidRDefault="00D6332D">
            <w:pPr>
              <w:rPr>
                <w:rFonts w:ascii="Times New Roman" w:eastAsia="宋体" w:hAnsi="Times New Roman" w:cs="Times New Roman" w:hint="eastAsia"/>
                <w:color w:val="000000"/>
                <w:szCs w:val="21"/>
              </w:rPr>
            </w:pPr>
          </w:p>
        </w:tc>
      </w:tr>
      <w:tr w:rsidR="00D6332D" w:rsidRPr="00E852F3" w14:paraId="42D2079D" w14:textId="77777777" w:rsidTr="00122DF5">
        <w:trPr>
          <w:jc w:val="center"/>
        </w:trPr>
        <w:tc>
          <w:tcPr>
            <w:tcW w:w="9493" w:type="dxa"/>
            <w:gridSpan w:val="6"/>
            <w:tcBorders>
              <w:top w:val="single" w:sz="4" w:space="0" w:color="auto"/>
              <w:left w:val="single" w:sz="4" w:space="0" w:color="auto"/>
              <w:bottom w:val="single" w:sz="4" w:space="0" w:color="auto"/>
              <w:right w:val="single" w:sz="4" w:space="0" w:color="auto"/>
            </w:tcBorders>
            <w:vAlign w:val="center"/>
          </w:tcPr>
          <w:p w14:paraId="42D2079C" w14:textId="77777777" w:rsidR="00D6332D" w:rsidRPr="00E852F3" w:rsidRDefault="008479A0">
            <w:pPr>
              <w:jc w:val="center"/>
              <w:rPr>
                <w:rFonts w:ascii="Times New Roman" w:eastAsia="宋体" w:hAnsi="Times New Roman" w:cs="Times New Roman"/>
                <w:color w:val="000000"/>
                <w:szCs w:val="21"/>
              </w:rPr>
            </w:pPr>
            <w:r w:rsidRPr="00E852F3">
              <w:rPr>
                <w:rFonts w:ascii="Times New Roman" w:eastAsia="宋体" w:hAnsi="Times New Roman" w:cs="Times New Roman"/>
                <w:b/>
                <w:color w:val="000000"/>
                <w:szCs w:val="21"/>
              </w:rPr>
              <w:t>贯彻该标准的要求和措施建议</w:t>
            </w:r>
          </w:p>
        </w:tc>
      </w:tr>
      <w:tr w:rsidR="00D6332D" w:rsidRPr="00E852F3" w14:paraId="42D207A0" w14:textId="77777777" w:rsidTr="00122DF5">
        <w:trPr>
          <w:jc w:val="center"/>
        </w:trPr>
        <w:tc>
          <w:tcPr>
            <w:tcW w:w="9493" w:type="dxa"/>
            <w:gridSpan w:val="6"/>
            <w:tcBorders>
              <w:top w:val="single" w:sz="4" w:space="0" w:color="auto"/>
              <w:left w:val="single" w:sz="4" w:space="0" w:color="auto"/>
              <w:bottom w:val="single" w:sz="4" w:space="0" w:color="auto"/>
              <w:right w:val="single" w:sz="4" w:space="0" w:color="auto"/>
            </w:tcBorders>
            <w:vAlign w:val="center"/>
          </w:tcPr>
          <w:p w14:paraId="42D2079E" w14:textId="77777777" w:rsidR="00D6332D" w:rsidRPr="00E852F3" w:rsidRDefault="008479A0">
            <w:pPr>
              <w:ind w:firstLineChars="200" w:firstLine="420"/>
              <w:rPr>
                <w:rFonts w:ascii="Times New Roman" w:eastAsia="宋体" w:hAnsi="Times New Roman" w:cs="Times New Roman"/>
                <w:color w:val="000000"/>
                <w:szCs w:val="21"/>
              </w:rPr>
            </w:pPr>
            <w:r w:rsidRPr="00E852F3">
              <w:rPr>
                <w:rFonts w:ascii="Times New Roman" w:eastAsia="宋体" w:hAnsi="Times New Roman" w:cs="Times New Roman"/>
                <w:color w:val="000000"/>
                <w:szCs w:val="21"/>
              </w:rPr>
              <w:t>目前，北京食品检验院，深圳计量院，康师傅，光明，好丽友等单位均在进行</w:t>
            </w:r>
            <w:r w:rsidRPr="00E852F3">
              <w:rPr>
                <w:rFonts w:ascii="Times New Roman" w:eastAsia="宋体" w:hAnsi="Times New Roman" w:cs="Times New Roman"/>
                <w:color w:val="000000"/>
                <w:szCs w:val="21"/>
              </w:rPr>
              <w:t xml:space="preserve">MALDI-TOF </w:t>
            </w:r>
            <w:r w:rsidRPr="00E852F3">
              <w:rPr>
                <w:rFonts w:ascii="Times New Roman" w:eastAsia="宋体" w:hAnsi="Times New Roman" w:cs="Times New Roman"/>
                <w:color w:val="000000"/>
                <w:szCs w:val="21"/>
              </w:rPr>
              <w:t>设备平台的应用或考察，并进行了数据库的评价和方法评价的活动，将来会在行业大规模推广，并进行食品安全国家标准的质谱方法准入标准时方法验证和评价参考依据。</w:t>
            </w:r>
          </w:p>
          <w:p w14:paraId="42D2079F" w14:textId="10FB376F" w:rsidR="00D6332D" w:rsidRPr="00E852F3" w:rsidRDefault="008479A0">
            <w:pPr>
              <w:pStyle w:val="a0"/>
              <w:ind w:firstLineChars="200"/>
              <w:rPr>
                <w:rFonts w:ascii="Times New Roman" w:eastAsia="宋体" w:hAnsi="Times New Roman" w:cs="Times New Roman"/>
                <w:sz w:val="21"/>
                <w:szCs w:val="21"/>
                <w:lang w:eastAsia="zh-CN"/>
              </w:rPr>
            </w:pPr>
            <w:r w:rsidRPr="00E852F3">
              <w:rPr>
                <w:rFonts w:ascii="Times New Roman" w:eastAsia="宋体" w:hAnsi="Times New Roman" w:cs="Times New Roman"/>
                <w:sz w:val="21"/>
                <w:szCs w:val="21"/>
                <w:lang w:eastAsia="zh-CN"/>
              </w:rPr>
              <w:t>建议，将来行业在选择应用质谱方法用于微生物鉴定时应参考本标准进行整体数据库和特定方</w:t>
            </w:r>
            <w:r w:rsidR="00D00D12">
              <w:rPr>
                <w:rFonts w:ascii="Times New Roman" w:eastAsia="宋体" w:hAnsi="Times New Roman" w:cs="Times New Roman" w:hint="eastAsia"/>
                <w:sz w:val="21"/>
                <w:szCs w:val="21"/>
                <w:lang w:eastAsia="zh-CN"/>
              </w:rPr>
              <w:t>法</w:t>
            </w:r>
            <w:r w:rsidRPr="00E852F3">
              <w:rPr>
                <w:rFonts w:ascii="Times New Roman" w:eastAsia="宋体" w:hAnsi="Times New Roman" w:cs="Times New Roman"/>
                <w:sz w:val="21"/>
                <w:szCs w:val="21"/>
                <w:lang w:eastAsia="zh-CN"/>
              </w:rPr>
              <w:t>的评价。</w:t>
            </w:r>
          </w:p>
        </w:tc>
      </w:tr>
    </w:tbl>
    <w:p w14:paraId="42D207A1" w14:textId="77777777" w:rsidR="00D6332D" w:rsidRPr="00E852F3" w:rsidRDefault="00D6332D">
      <w:pPr>
        <w:adjustRightInd w:val="0"/>
        <w:spacing w:line="360" w:lineRule="auto"/>
        <w:rPr>
          <w:rFonts w:ascii="Times New Roman" w:eastAsia="宋体" w:hAnsi="Times New Roman" w:cs="Times New Roman"/>
          <w:szCs w:val="21"/>
        </w:rPr>
      </w:pPr>
    </w:p>
    <w:sectPr w:rsidR="00D6332D" w:rsidRPr="00E852F3">
      <w:pgSz w:w="11906" w:h="16838"/>
      <w:pgMar w:top="1440" w:right="1800" w:bottom="1440" w:left="1800" w:header="851" w:footer="992" w:gutter="0"/>
      <w:cols w:space="425"/>
      <w:docGrid w:type="lines" w:linePitch="31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黑体">
    <w:altName w:val="SimHei"/>
    <w:panose1 w:val="02010609060101010101"/>
    <w:charset w:val="86"/>
    <w:family w:val="modern"/>
    <w:pitch w:val="fixed"/>
    <w:sig w:usb0="800002BF" w:usb1="38CF7CFA" w:usb2="00000016" w:usb3="00000000" w:csb0="00040001" w:csb1="00000000"/>
  </w:font>
  <w:font w:name="Wingdings 2">
    <w:panose1 w:val="050201020105070707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84B1A17D"/>
    <w:multiLevelType w:val="singleLevel"/>
    <w:tmpl w:val="84B1A17D"/>
    <w:lvl w:ilvl="0">
      <w:start w:val="1"/>
      <w:numFmt w:val="decimal"/>
      <w:lvlText w:val="%1."/>
      <w:lvlJc w:val="left"/>
      <w:pPr>
        <w:tabs>
          <w:tab w:val="left" w:pos="312"/>
        </w:tabs>
      </w:pPr>
    </w:lvl>
  </w:abstractNum>
  <w:abstractNum w:abstractNumId="1" w15:restartNumberingAfterBreak="0">
    <w:nsid w:val="60346735"/>
    <w:multiLevelType w:val="multilevel"/>
    <w:tmpl w:val="60346735"/>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2" w15:restartNumberingAfterBreak="0">
    <w:nsid w:val="6FDF1E6E"/>
    <w:multiLevelType w:val="multilevel"/>
    <w:tmpl w:val="6FDF1E6E"/>
    <w:lvl w:ilvl="0">
      <w:start w:val="1"/>
      <w:numFmt w:val="decimal"/>
      <w:lvlText w:val="%1."/>
      <w:lvlJc w:val="left"/>
      <w:pPr>
        <w:tabs>
          <w:tab w:val="left" w:pos="720"/>
        </w:tabs>
        <w:ind w:left="72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num w:numId="1" w16cid:durableId="1772965797">
    <w:abstractNumId w:val="0"/>
  </w:num>
  <w:num w:numId="2" w16cid:durableId="589698077">
    <w:abstractNumId w:val="2"/>
  </w:num>
  <w:num w:numId="3" w16cid:durableId="99537627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commondata" w:val="eyJoZGlkIjoiYzNmMzc4NjdiMDQ2MTMyNWFjNzQxYjM1N2M4NDJkMjkifQ=="/>
  </w:docVars>
  <w:rsids>
    <w:rsidRoot w:val="005364E8"/>
    <w:rsid w:val="00000DCD"/>
    <w:rsid w:val="00001057"/>
    <w:rsid w:val="00006C2D"/>
    <w:rsid w:val="0001098A"/>
    <w:rsid w:val="00011EDD"/>
    <w:rsid w:val="0001235E"/>
    <w:rsid w:val="000139E3"/>
    <w:rsid w:val="00014EB1"/>
    <w:rsid w:val="000156A5"/>
    <w:rsid w:val="000172A3"/>
    <w:rsid w:val="0002242D"/>
    <w:rsid w:val="00025AAD"/>
    <w:rsid w:val="0002784B"/>
    <w:rsid w:val="000313AC"/>
    <w:rsid w:val="00035B7B"/>
    <w:rsid w:val="000372F7"/>
    <w:rsid w:val="0004002A"/>
    <w:rsid w:val="0004263C"/>
    <w:rsid w:val="00042E68"/>
    <w:rsid w:val="00044AEA"/>
    <w:rsid w:val="000537FF"/>
    <w:rsid w:val="00053EFE"/>
    <w:rsid w:val="00054013"/>
    <w:rsid w:val="0005688B"/>
    <w:rsid w:val="00060917"/>
    <w:rsid w:val="000611CD"/>
    <w:rsid w:val="00061D8C"/>
    <w:rsid w:val="000634C5"/>
    <w:rsid w:val="000641B1"/>
    <w:rsid w:val="000645F2"/>
    <w:rsid w:val="00064A18"/>
    <w:rsid w:val="00066C1C"/>
    <w:rsid w:val="00067A22"/>
    <w:rsid w:val="000718AF"/>
    <w:rsid w:val="00075E05"/>
    <w:rsid w:val="0007737A"/>
    <w:rsid w:val="0008113A"/>
    <w:rsid w:val="00081700"/>
    <w:rsid w:val="00090F03"/>
    <w:rsid w:val="0009468F"/>
    <w:rsid w:val="000A49E9"/>
    <w:rsid w:val="000A4D51"/>
    <w:rsid w:val="000A6B5C"/>
    <w:rsid w:val="000B4A42"/>
    <w:rsid w:val="000C2A05"/>
    <w:rsid w:val="000C2DB6"/>
    <w:rsid w:val="000C469B"/>
    <w:rsid w:val="000C4BEF"/>
    <w:rsid w:val="000C58D5"/>
    <w:rsid w:val="000C5E42"/>
    <w:rsid w:val="000C7497"/>
    <w:rsid w:val="000D10B7"/>
    <w:rsid w:val="000D10C5"/>
    <w:rsid w:val="000D5C69"/>
    <w:rsid w:val="000D67C5"/>
    <w:rsid w:val="000D792D"/>
    <w:rsid w:val="000E4A6C"/>
    <w:rsid w:val="000F1626"/>
    <w:rsid w:val="000F4403"/>
    <w:rsid w:val="000F49BC"/>
    <w:rsid w:val="00101A5E"/>
    <w:rsid w:val="00102ED5"/>
    <w:rsid w:val="00103298"/>
    <w:rsid w:val="001042B0"/>
    <w:rsid w:val="00104EEA"/>
    <w:rsid w:val="001059A5"/>
    <w:rsid w:val="00106F39"/>
    <w:rsid w:val="0010706D"/>
    <w:rsid w:val="001103F9"/>
    <w:rsid w:val="00112222"/>
    <w:rsid w:val="00112B90"/>
    <w:rsid w:val="001215F4"/>
    <w:rsid w:val="0012237B"/>
    <w:rsid w:val="00122DF5"/>
    <w:rsid w:val="001261BE"/>
    <w:rsid w:val="001267F8"/>
    <w:rsid w:val="001276A9"/>
    <w:rsid w:val="001278DC"/>
    <w:rsid w:val="00131171"/>
    <w:rsid w:val="00131AB2"/>
    <w:rsid w:val="001356FE"/>
    <w:rsid w:val="00140E0F"/>
    <w:rsid w:val="001448C1"/>
    <w:rsid w:val="0014617A"/>
    <w:rsid w:val="00146C35"/>
    <w:rsid w:val="0015006E"/>
    <w:rsid w:val="0015044A"/>
    <w:rsid w:val="00154B5D"/>
    <w:rsid w:val="001612B5"/>
    <w:rsid w:val="00161480"/>
    <w:rsid w:val="001625B6"/>
    <w:rsid w:val="00163BBA"/>
    <w:rsid w:val="00166614"/>
    <w:rsid w:val="00167C1C"/>
    <w:rsid w:val="00170206"/>
    <w:rsid w:val="0017242D"/>
    <w:rsid w:val="0017258D"/>
    <w:rsid w:val="001750FC"/>
    <w:rsid w:val="001757A3"/>
    <w:rsid w:val="001772CC"/>
    <w:rsid w:val="00177BE3"/>
    <w:rsid w:val="00181623"/>
    <w:rsid w:val="001820BE"/>
    <w:rsid w:val="0018226F"/>
    <w:rsid w:val="00183E9C"/>
    <w:rsid w:val="00184AE8"/>
    <w:rsid w:val="00185563"/>
    <w:rsid w:val="00193972"/>
    <w:rsid w:val="00197B88"/>
    <w:rsid w:val="001A1987"/>
    <w:rsid w:val="001A2E54"/>
    <w:rsid w:val="001A31FC"/>
    <w:rsid w:val="001A6DF3"/>
    <w:rsid w:val="001B0268"/>
    <w:rsid w:val="001B4E4B"/>
    <w:rsid w:val="001B539E"/>
    <w:rsid w:val="001B70EE"/>
    <w:rsid w:val="001B7917"/>
    <w:rsid w:val="001C0802"/>
    <w:rsid w:val="001C0E2F"/>
    <w:rsid w:val="001C2088"/>
    <w:rsid w:val="001C4254"/>
    <w:rsid w:val="001C4851"/>
    <w:rsid w:val="001C4993"/>
    <w:rsid w:val="001C4A3D"/>
    <w:rsid w:val="001C7752"/>
    <w:rsid w:val="001D1659"/>
    <w:rsid w:val="001D252C"/>
    <w:rsid w:val="001D37F8"/>
    <w:rsid w:val="001D3B18"/>
    <w:rsid w:val="001D407C"/>
    <w:rsid w:val="001D5757"/>
    <w:rsid w:val="001E137D"/>
    <w:rsid w:val="001E2614"/>
    <w:rsid w:val="001E2E51"/>
    <w:rsid w:val="001E4402"/>
    <w:rsid w:val="001E5582"/>
    <w:rsid w:val="001F2A21"/>
    <w:rsid w:val="001F3FD2"/>
    <w:rsid w:val="001F5015"/>
    <w:rsid w:val="001F5340"/>
    <w:rsid w:val="002001C9"/>
    <w:rsid w:val="002009AA"/>
    <w:rsid w:val="002045EE"/>
    <w:rsid w:val="00205347"/>
    <w:rsid w:val="002065C0"/>
    <w:rsid w:val="0021050A"/>
    <w:rsid w:val="00210D89"/>
    <w:rsid w:val="00210E81"/>
    <w:rsid w:val="00214C82"/>
    <w:rsid w:val="002164AD"/>
    <w:rsid w:val="00217D2C"/>
    <w:rsid w:val="00221D1A"/>
    <w:rsid w:val="00222D6B"/>
    <w:rsid w:val="0022644F"/>
    <w:rsid w:val="00226D5D"/>
    <w:rsid w:val="0023203A"/>
    <w:rsid w:val="00233CB6"/>
    <w:rsid w:val="00234445"/>
    <w:rsid w:val="00240B57"/>
    <w:rsid w:val="00244C3C"/>
    <w:rsid w:val="00244D80"/>
    <w:rsid w:val="00246849"/>
    <w:rsid w:val="00246B9E"/>
    <w:rsid w:val="0025317B"/>
    <w:rsid w:val="00255E2A"/>
    <w:rsid w:val="0025686E"/>
    <w:rsid w:val="00261CDD"/>
    <w:rsid w:val="00263A86"/>
    <w:rsid w:val="00263E2C"/>
    <w:rsid w:val="0026476F"/>
    <w:rsid w:val="00265B91"/>
    <w:rsid w:val="00265CE0"/>
    <w:rsid w:val="00265E42"/>
    <w:rsid w:val="00274947"/>
    <w:rsid w:val="002774EB"/>
    <w:rsid w:val="0028085D"/>
    <w:rsid w:val="00280907"/>
    <w:rsid w:val="00280BD6"/>
    <w:rsid w:val="00281F2D"/>
    <w:rsid w:val="00282021"/>
    <w:rsid w:val="00282827"/>
    <w:rsid w:val="002936D3"/>
    <w:rsid w:val="002936F7"/>
    <w:rsid w:val="002A08D5"/>
    <w:rsid w:val="002A09FB"/>
    <w:rsid w:val="002A1815"/>
    <w:rsid w:val="002A5F2F"/>
    <w:rsid w:val="002A6D4B"/>
    <w:rsid w:val="002A7A56"/>
    <w:rsid w:val="002B3606"/>
    <w:rsid w:val="002B3DC9"/>
    <w:rsid w:val="002B5211"/>
    <w:rsid w:val="002B660B"/>
    <w:rsid w:val="002B74B3"/>
    <w:rsid w:val="002C3CC0"/>
    <w:rsid w:val="002C4C4E"/>
    <w:rsid w:val="002D4231"/>
    <w:rsid w:val="002D4926"/>
    <w:rsid w:val="002D5624"/>
    <w:rsid w:val="002D5967"/>
    <w:rsid w:val="002D7274"/>
    <w:rsid w:val="002E169B"/>
    <w:rsid w:val="002E2ADD"/>
    <w:rsid w:val="002F2533"/>
    <w:rsid w:val="002F2823"/>
    <w:rsid w:val="003030B9"/>
    <w:rsid w:val="00305251"/>
    <w:rsid w:val="00305ED4"/>
    <w:rsid w:val="00306AA4"/>
    <w:rsid w:val="0030711F"/>
    <w:rsid w:val="003102D0"/>
    <w:rsid w:val="003105BD"/>
    <w:rsid w:val="003139B3"/>
    <w:rsid w:val="003140F1"/>
    <w:rsid w:val="0031701F"/>
    <w:rsid w:val="003175F2"/>
    <w:rsid w:val="0032097C"/>
    <w:rsid w:val="00321DD9"/>
    <w:rsid w:val="0032748B"/>
    <w:rsid w:val="00333584"/>
    <w:rsid w:val="00334BDD"/>
    <w:rsid w:val="00340462"/>
    <w:rsid w:val="00343F1D"/>
    <w:rsid w:val="00350D89"/>
    <w:rsid w:val="003566B6"/>
    <w:rsid w:val="00360A38"/>
    <w:rsid w:val="00360BC0"/>
    <w:rsid w:val="00361A59"/>
    <w:rsid w:val="003738F1"/>
    <w:rsid w:val="00374701"/>
    <w:rsid w:val="00374B71"/>
    <w:rsid w:val="00381836"/>
    <w:rsid w:val="00384215"/>
    <w:rsid w:val="003873CA"/>
    <w:rsid w:val="003913C6"/>
    <w:rsid w:val="00391B07"/>
    <w:rsid w:val="00392821"/>
    <w:rsid w:val="00396726"/>
    <w:rsid w:val="00397358"/>
    <w:rsid w:val="003A01A1"/>
    <w:rsid w:val="003A35E4"/>
    <w:rsid w:val="003A3795"/>
    <w:rsid w:val="003A4207"/>
    <w:rsid w:val="003A4F4F"/>
    <w:rsid w:val="003A70C3"/>
    <w:rsid w:val="003B0135"/>
    <w:rsid w:val="003B01D3"/>
    <w:rsid w:val="003B04CC"/>
    <w:rsid w:val="003B24B0"/>
    <w:rsid w:val="003B4933"/>
    <w:rsid w:val="003B5E74"/>
    <w:rsid w:val="003B7763"/>
    <w:rsid w:val="003C2AF9"/>
    <w:rsid w:val="003D1E20"/>
    <w:rsid w:val="003E1E71"/>
    <w:rsid w:val="003E66B5"/>
    <w:rsid w:val="003F7CC8"/>
    <w:rsid w:val="00405608"/>
    <w:rsid w:val="00406FA4"/>
    <w:rsid w:val="00411392"/>
    <w:rsid w:val="00411414"/>
    <w:rsid w:val="00411FBA"/>
    <w:rsid w:val="004150F0"/>
    <w:rsid w:val="0042106E"/>
    <w:rsid w:val="00424BDA"/>
    <w:rsid w:val="00430295"/>
    <w:rsid w:val="00433E55"/>
    <w:rsid w:val="0043658E"/>
    <w:rsid w:val="00440B5E"/>
    <w:rsid w:val="00441F1D"/>
    <w:rsid w:val="0044303B"/>
    <w:rsid w:val="00443298"/>
    <w:rsid w:val="00447A81"/>
    <w:rsid w:val="004566C8"/>
    <w:rsid w:val="00460EB0"/>
    <w:rsid w:val="00462F7C"/>
    <w:rsid w:val="00463F95"/>
    <w:rsid w:val="00465933"/>
    <w:rsid w:val="00470163"/>
    <w:rsid w:val="004762CD"/>
    <w:rsid w:val="004844FB"/>
    <w:rsid w:val="00485CAC"/>
    <w:rsid w:val="00486E0A"/>
    <w:rsid w:val="00490EF1"/>
    <w:rsid w:val="0049222B"/>
    <w:rsid w:val="0049242D"/>
    <w:rsid w:val="0049462F"/>
    <w:rsid w:val="00494CF6"/>
    <w:rsid w:val="004A33AB"/>
    <w:rsid w:val="004A3F61"/>
    <w:rsid w:val="004A488C"/>
    <w:rsid w:val="004A4FA2"/>
    <w:rsid w:val="004A5CA9"/>
    <w:rsid w:val="004A7D60"/>
    <w:rsid w:val="004B0A52"/>
    <w:rsid w:val="004B3B7E"/>
    <w:rsid w:val="004B4947"/>
    <w:rsid w:val="004B526E"/>
    <w:rsid w:val="004C2432"/>
    <w:rsid w:val="004C6F93"/>
    <w:rsid w:val="004C7924"/>
    <w:rsid w:val="004D02D5"/>
    <w:rsid w:val="004D2BA2"/>
    <w:rsid w:val="004D4875"/>
    <w:rsid w:val="004D7E0D"/>
    <w:rsid w:val="004E107C"/>
    <w:rsid w:val="004E3926"/>
    <w:rsid w:val="004E734F"/>
    <w:rsid w:val="004F0F76"/>
    <w:rsid w:val="004F1473"/>
    <w:rsid w:val="004F42DA"/>
    <w:rsid w:val="004F582D"/>
    <w:rsid w:val="004F67CB"/>
    <w:rsid w:val="005015AE"/>
    <w:rsid w:val="0050771E"/>
    <w:rsid w:val="0052054B"/>
    <w:rsid w:val="00524596"/>
    <w:rsid w:val="00530272"/>
    <w:rsid w:val="005309A3"/>
    <w:rsid w:val="005362A7"/>
    <w:rsid w:val="005364E8"/>
    <w:rsid w:val="0054005B"/>
    <w:rsid w:val="0054296B"/>
    <w:rsid w:val="00542AA3"/>
    <w:rsid w:val="005449C0"/>
    <w:rsid w:val="0054616E"/>
    <w:rsid w:val="00550DAF"/>
    <w:rsid w:val="00551F22"/>
    <w:rsid w:val="00565261"/>
    <w:rsid w:val="005673BC"/>
    <w:rsid w:val="005701F3"/>
    <w:rsid w:val="005723F4"/>
    <w:rsid w:val="00581208"/>
    <w:rsid w:val="005832A5"/>
    <w:rsid w:val="0058384C"/>
    <w:rsid w:val="0058410B"/>
    <w:rsid w:val="00587B17"/>
    <w:rsid w:val="005933D4"/>
    <w:rsid w:val="00593CCD"/>
    <w:rsid w:val="00594ECD"/>
    <w:rsid w:val="00595C69"/>
    <w:rsid w:val="00596ACC"/>
    <w:rsid w:val="005A4D2A"/>
    <w:rsid w:val="005B01A5"/>
    <w:rsid w:val="005B4174"/>
    <w:rsid w:val="005B6F62"/>
    <w:rsid w:val="005C102D"/>
    <w:rsid w:val="005C1CD6"/>
    <w:rsid w:val="005C5D49"/>
    <w:rsid w:val="005D09A2"/>
    <w:rsid w:val="005D3344"/>
    <w:rsid w:val="005D4BCB"/>
    <w:rsid w:val="005D5084"/>
    <w:rsid w:val="005D565C"/>
    <w:rsid w:val="005D62F4"/>
    <w:rsid w:val="005E0C13"/>
    <w:rsid w:val="005E640C"/>
    <w:rsid w:val="005E7D92"/>
    <w:rsid w:val="005F1E81"/>
    <w:rsid w:val="005F33AA"/>
    <w:rsid w:val="005F44D7"/>
    <w:rsid w:val="005F6C43"/>
    <w:rsid w:val="005F6DEA"/>
    <w:rsid w:val="00600F9F"/>
    <w:rsid w:val="0060383B"/>
    <w:rsid w:val="006046A4"/>
    <w:rsid w:val="00606215"/>
    <w:rsid w:val="00612BC1"/>
    <w:rsid w:val="006154DF"/>
    <w:rsid w:val="006156A9"/>
    <w:rsid w:val="00616AF6"/>
    <w:rsid w:val="006248C3"/>
    <w:rsid w:val="00624DDD"/>
    <w:rsid w:val="006332B2"/>
    <w:rsid w:val="0063457B"/>
    <w:rsid w:val="00634DF0"/>
    <w:rsid w:val="00642246"/>
    <w:rsid w:val="00643463"/>
    <w:rsid w:val="0064726E"/>
    <w:rsid w:val="006541AA"/>
    <w:rsid w:val="00654B01"/>
    <w:rsid w:val="006628AD"/>
    <w:rsid w:val="006650DA"/>
    <w:rsid w:val="00671B8B"/>
    <w:rsid w:val="00672672"/>
    <w:rsid w:val="006747A1"/>
    <w:rsid w:val="00675BB1"/>
    <w:rsid w:val="00676F01"/>
    <w:rsid w:val="00677128"/>
    <w:rsid w:val="00680FE7"/>
    <w:rsid w:val="00686F0E"/>
    <w:rsid w:val="006915CA"/>
    <w:rsid w:val="006928A2"/>
    <w:rsid w:val="00693DA3"/>
    <w:rsid w:val="00697B56"/>
    <w:rsid w:val="006A4D89"/>
    <w:rsid w:val="006A5F41"/>
    <w:rsid w:val="006A6480"/>
    <w:rsid w:val="006A67AD"/>
    <w:rsid w:val="006A791D"/>
    <w:rsid w:val="006B336D"/>
    <w:rsid w:val="006B40A6"/>
    <w:rsid w:val="006B4DF0"/>
    <w:rsid w:val="006C52CD"/>
    <w:rsid w:val="006C7D87"/>
    <w:rsid w:val="006D28F0"/>
    <w:rsid w:val="006D315F"/>
    <w:rsid w:val="006D3A6C"/>
    <w:rsid w:val="006D7D7F"/>
    <w:rsid w:val="006E2247"/>
    <w:rsid w:val="006E35A7"/>
    <w:rsid w:val="006F1C25"/>
    <w:rsid w:val="006F346F"/>
    <w:rsid w:val="006F6237"/>
    <w:rsid w:val="006F6BF4"/>
    <w:rsid w:val="006F6FC5"/>
    <w:rsid w:val="00703F9D"/>
    <w:rsid w:val="00704460"/>
    <w:rsid w:val="00705A4B"/>
    <w:rsid w:val="00705A5F"/>
    <w:rsid w:val="00713CFF"/>
    <w:rsid w:val="00716A25"/>
    <w:rsid w:val="007171BE"/>
    <w:rsid w:val="0073321F"/>
    <w:rsid w:val="007370E5"/>
    <w:rsid w:val="00740F21"/>
    <w:rsid w:val="007420C5"/>
    <w:rsid w:val="00744EAF"/>
    <w:rsid w:val="0074670E"/>
    <w:rsid w:val="00747C79"/>
    <w:rsid w:val="007558A2"/>
    <w:rsid w:val="00756657"/>
    <w:rsid w:val="00760C8B"/>
    <w:rsid w:val="007641EE"/>
    <w:rsid w:val="00765512"/>
    <w:rsid w:val="0076701E"/>
    <w:rsid w:val="00767452"/>
    <w:rsid w:val="007718BE"/>
    <w:rsid w:val="007723CA"/>
    <w:rsid w:val="007810E2"/>
    <w:rsid w:val="00782E84"/>
    <w:rsid w:val="00785886"/>
    <w:rsid w:val="00791524"/>
    <w:rsid w:val="00791733"/>
    <w:rsid w:val="0079203F"/>
    <w:rsid w:val="0079639E"/>
    <w:rsid w:val="007A57EB"/>
    <w:rsid w:val="007B4DC4"/>
    <w:rsid w:val="007B4E59"/>
    <w:rsid w:val="007C0D02"/>
    <w:rsid w:val="007C2C60"/>
    <w:rsid w:val="007C31E7"/>
    <w:rsid w:val="007C3239"/>
    <w:rsid w:val="007D1C8C"/>
    <w:rsid w:val="007D229F"/>
    <w:rsid w:val="007D244B"/>
    <w:rsid w:val="007D286B"/>
    <w:rsid w:val="007D2FC5"/>
    <w:rsid w:val="007D3563"/>
    <w:rsid w:val="007D4DA7"/>
    <w:rsid w:val="007D622F"/>
    <w:rsid w:val="007D6B46"/>
    <w:rsid w:val="007E289E"/>
    <w:rsid w:val="007E3EEA"/>
    <w:rsid w:val="007F26AF"/>
    <w:rsid w:val="007F28CB"/>
    <w:rsid w:val="007F2A7C"/>
    <w:rsid w:val="007F312E"/>
    <w:rsid w:val="007F361B"/>
    <w:rsid w:val="007F4F06"/>
    <w:rsid w:val="00804324"/>
    <w:rsid w:val="00804375"/>
    <w:rsid w:val="00807E5C"/>
    <w:rsid w:val="00811033"/>
    <w:rsid w:val="00812CA1"/>
    <w:rsid w:val="00812DA0"/>
    <w:rsid w:val="00813933"/>
    <w:rsid w:val="00822366"/>
    <w:rsid w:val="00824D61"/>
    <w:rsid w:val="00824DB2"/>
    <w:rsid w:val="00825265"/>
    <w:rsid w:val="00825DDD"/>
    <w:rsid w:val="008318A6"/>
    <w:rsid w:val="0083242A"/>
    <w:rsid w:val="0083387A"/>
    <w:rsid w:val="00834EFD"/>
    <w:rsid w:val="00842E9F"/>
    <w:rsid w:val="00844BD0"/>
    <w:rsid w:val="00845572"/>
    <w:rsid w:val="00846120"/>
    <w:rsid w:val="0084768D"/>
    <w:rsid w:val="008479A0"/>
    <w:rsid w:val="00847F31"/>
    <w:rsid w:val="00857D85"/>
    <w:rsid w:val="008607B8"/>
    <w:rsid w:val="00863ECB"/>
    <w:rsid w:val="00864C45"/>
    <w:rsid w:val="00870E8B"/>
    <w:rsid w:val="008735C8"/>
    <w:rsid w:val="00873F60"/>
    <w:rsid w:val="0088480F"/>
    <w:rsid w:val="00884A98"/>
    <w:rsid w:val="00885F61"/>
    <w:rsid w:val="00886255"/>
    <w:rsid w:val="0089040C"/>
    <w:rsid w:val="008915CB"/>
    <w:rsid w:val="00893F20"/>
    <w:rsid w:val="0089530E"/>
    <w:rsid w:val="00896D32"/>
    <w:rsid w:val="008A6C46"/>
    <w:rsid w:val="008A75BD"/>
    <w:rsid w:val="008B0D03"/>
    <w:rsid w:val="008B380A"/>
    <w:rsid w:val="008B7B93"/>
    <w:rsid w:val="008C123B"/>
    <w:rsid w:val="008C710E"/>
    <w:rsid w:val="008C7250"/>
    <w:rsid w:val="008C77FA"/>
    <w:rsid w:val="008C7A68"/>
    <w:rsid w:val="008D4F7B"/>
    <w:rsid w:val="008D6435"/>
    <w:rsid w:val="008E718D"/>
    <w:rsid w:val="008F5269"/>
    <w:rsid w:val="00901A0F"/>
    <w:rsid w:val="00902B36"/>
    <w:rsid w:val="00903B11"/>
    <w:rsid w:val="00904F74"/>
    <w:rsid w:val="009057FA"/>
    <w:rsid w:val="009061D4"/>
    <w:rsid w:val="0090667B"/>
    <w:rsid w:val="00910A4D"/>
    <w:rsid w:val="00910AEC"/>
    <w:rsid w:val="0091239A"/>
    <w:rsid w:val="009134AF"/>
    <w:rsid w:val="009211E2"/>
    <w:rsid w:val="0092297E"/>
    <w:rsid w:val="0092602C"/>
    <w:rsid w:val="00934C5E"/>
    <w:rsid w:val="009378FD"/>
    <w:rsid w:val="00944952"/>
    <w:rsid w:val="00947CC3"/>
    <w:rsid w:val="0095160B"/>
    <w:rsid w:val="00952B56"/>
    <w:rsid w:val="00952BF5"/>
    <w:rsid w:val="00954449"/>
    <w:rsid w:val="009557C3"/>
    <w:rsid w:val="00964658"/>
    <w:rsid w:val="00966490"/>
    <w:rsid w:val="009670E3"/>
    <w:rsid w:val="00970A34"/>
    <w:rsid w:val="00972168"/>
    <w:rsid w:val="00974E2E"/>
    <w:rsid w:val="00976D32"/>
    <w:rsid w:val="00980D3B"/>
    <w:rsid w:val="00981D3C"/>
    <w:rsid w:val="00986820"/>
    <w:rsid w:val="00986C63"/>
    <w:rsid w:val="00992CC5"/>
    <w:rsid w:val="00994DAF"/>
    <w:rsid w:val="00994E8D"/>
    <w:rsid w:val="009952C7"/>
    <w:rsid w:val="00995A6D"/>
    <w:rsid w:val="00997BBB"/>
    <w:rsid w:val="00997EBC"/>
    <w:rsid w:val="009A53EF"/>
    <w:rsid w:val="009A6B3A"/>
    <w:rsid w:val="009A72E0"/>
    <w:rsid w:val="009A7B92"/>
    <w:rsid w:val="009B16C8"/>
    <w:rsid w:val="009B2CE9"/>
    <w:rsid w:val="009B3FFE"/>
    <w:rsid w:val="009B4C5C"/>
    <w:rsid w:val="009B665E"/>
    <w:rsid w:val="009B66C3"/>
    <w:rsid w:val="009B6721"/>
    <w:rsid w:val="009B696F"/>
    <w:rsid w:val="009B79FD"/>
    <w:rsid w:val="009C03BD"/>
    <w:rsid w:val="009C552F"/>
    <w:rsid w:val="009C69CD"/>
    <w:rsid w:val="009E1D72"/>
    <w:rsid w:val="009E3C21"/>
    <w:rsid w:val="009E58D1"/>
    <w:rsid w:val="009E5E74"/>
    <w:rsid w:val="009F17AB"/>
    <w:rsid w:val="009F26A9"/>
    <w:rsid w:val="009F3CB7"/>
    <w:rsid w:val="009F4DC0"/>
    <w:rsid w:val="009F6366"/>
    <w:rsid w:val="009F6629"/>
    <w:rsid w:val="009F6DEE"/>
    <w:rsid w:val="009F7453"/>
    <w:rsid w:val="00A02DEA"/>
    <w:rsid w:val="00A02E53"/>
    <w:rsid w:val="00A032A4"/>
    <w:rsid w:val="00A03327"/>
    <w:rsid w:val="00A037BE"/>
    <w:rsid w:val="00A037F0"/>
    <w:rsid w:val="00A04E27"/>
    <w:rsid w:val="00A10AB9"/>
    <w:rsid w:val="00A13C70"/>
    <w:rsid w:val="00A167E1"/>
    <w:rsid w:val="00A20614"/>
    <w:rsid w:val="00A23A76"/>
    <w:rsid w:val="00A23C79"/>
    <w:rsid w:val="00A2488E"/>
    <w:rsid w:val="00A24B46"/>
    <w:rsid w:val="00A36795"/>
    <w:rsid w:val="00A368E5"/>
    <w:rsid w:val="00A369FF"/>
    <w:rsid w:val="00A40595"/>
    <w:rsid w:val="00A40CE2"/>
    <w:rsid w:val="00A46197"/>
    <w:rsid w:val="00A50528"/>
    <w:rsid w:val="00A5115F"/>
    <w:rsid w:val="00A60C91"/>
    <w:rsid w:val="00A61AEC"/>
    <w:rsid w:val="00A62213"/>
    <w:rsid w:val="00A6504E"/>
    <w:rsid w:val="00A66482"/>
    <w:rsid w:val="00A710F1"/>
    <w:rsid w:val="00A7255B"/>
    <w:rsid w:val="00A7440A"/>
    <w:rsid w:val="00A761ED"/>
    <w:rsid w:val="00A7636F"/>
    <w:rsid w:val="00A77064"/>
    <w:rsid w:val="00A8009F"/>
    <w:rsid w:val="00A8313F"/>
    <w:rsid w:val="00A849EA"/>
    <w:rsid w:val="00A8536B"/>
    <w:rsid w:val="00A858E6"/>
    <w:rsid w:val="00A85BBB"/>
    <w:rsid w:val="00A91835"/>
    <w:rsid w:val="00A95299"/>
    <w:rsid w:val="00AA126B"/>
    <w:rsid w:val="00AA2FB5"/>
    <w:rsid w:val="00AA3646"/>
    <w:rsid w:val="00AA7224"/>
    <w:rsid w:val="00AA753C"/>
    <w:rsid w:val="00AB15F0"/>
    <w:rsid w:val="00AB474F"/>
    <w:rsid w:val="00AB5063"/>
    <w:rsid w:val="00AB715C"/>
    <w:rsid w:val="00AB7C44"/>
    <w:rsid w:val="00AB7CC0"/>
    <w:rsid w:val="00AC0BFC"/>
    <w:rsid w:val="00AC5EA5"/>
    <w:rsid w:val="00AC680A"/>
    <w:rsid w:val="00AD34F2"/>
    <w:rsid w:val="00AD42D4"/>
    <w:rsid w:val="00AD4DE4"/>
    <w:rsid w:val="00AE0643"/>
    <w:rsid w:val="00AE0D38"/>
    <w:rsid w:val="00AE22FE"/>
    <w:rsid w:val="00AE3055"/>
    <w:rsid w:val="00AE315D"/>
    <w:rsid w:val="00AE4B1C"/>
    <w:rsid w:val="00AF1F55"/>
    <w:rsid w:val="00AF5590"/>
    <w:rsid w:val="00AF5ACA"/>
    <w:rsid w:val="00AF6501"/>
    <w:rsid w:val="00B015BD"/>
    <w:rsid w:val="00B06646"/>
    <w:rsid w:val="00B0700F"/>
    <w:rsid w:val="00B07451"/>
    <w:rsid w:val="00B155D1"/>
    <w:rsid w:val="00B17BB6"/>
    <w:rsid w:val="00B17F5E"/>
    <w:rsid w:val="00B200AB"/>
    <w:rsid w:val="00B22ABB"/>
    <w:rsid w:val="00B2376E"/>
    <w:rsid w:val="00B24B5D"/>
    <w:rsid w:val="00B2541A"/>
    <w:rsid w:val="00B258E5"/>
    <w:rsid w:val="00B25A77"/>
    <w:rsid w:val="00B26D4B"/>
    <w:rsid w:val="00B270BF"/>
    <w:rsid w:val="00B2734D"/>
    <w:rsid w:val="00B276D1"/>
    <w:rsid w:val="00B4095D"/>
    <w:rsid w:val="00B45438"/>
    <w:rsid w:val="00B46096"/>
    <w:rsid w:val="00B46D8D"/>
    <w:rsid w:val="00B52DC1"/>
    <w:rsid w:val="00B534AA"/>
    <w:rsid w:val="00B54160"/>
    <w:rsid w:val="00B547B9"/>
    <w:rsid w:val="00B54EC0"/>
    <w:rsid w:val="00B55D6C"/>
    <w:rsid w:val="00B608C1"/>
    <w:rsid w:val="00B60E0B"/>
    <w:rsid w:val="00B70FB0"/>
    <w:rsid w:val="00B818D1"/>
    <w:rsid w:val="00B92A3C"/>
    <w:rsid w:val="00B949EF"/>
    <w:rsid w:val="00B95DC6"/>
    <w:rsid w:val="00B96163"/>
    <w:rsid w:val="00BA133F"/>
    <w:rsid w:val="00BA64B6"/>
    <w:rsid w:val="00BA702F"/>
    <w:rsid w:val="00BB0D5D"/>
    <w:rsid w:val="00BB1BD9"/>
    <w:rsid w:val="00BB23BB"/>
    <w:rsid w:val="00BB4B3B"/>
    <w:rsid w:val="00BB66E8"/>
    <w:rsid w:val="00BB7609"/>
    <w:rsid w:val="00BC00D7"/>
    <w:rsid w:val="00BC2494"/>
    <w:rsid w:val="00BC431D"/>
    <w:rsid w:val="00BD066A"/>
    <w:rsid w:val="00BD7A90"/>
    <w:rsid w:val="00BE03CF"/>
    <w:rsid w:val="00BE0B96"/>
    <w:rsid w:val="00BE540A"/>
    <w:rsid w:val="00BF0AF5"/>
    <w:rsid w:val="00BF3ACB"/>
    <w:rsid w:val="00BF459B"/>
    <w:rsid w:val="00BF486C"/>
    <w:rsid w:val="00C00D1E"/>
    <w:rsid w:val="00C03612"/>
    <w:rsid w:val="00C03D5A"/>
    <w:rsid w:val="00C0542E"/>
    <w:rsid w:val="00C0699A"/>
    <w:rsid w:val="00C073A4"/>
    <w:rsid w:val="00C0765F"/>
    <w:rsid w:val="00C115E1"/>
    <w:rsid w:val="00C1278C"/>
    <w:rsid w:val="00C146BB"/>
    <w:rsid w:val="00C14FFA"/>
    <w:rsid w:val="00C15027"/>
    <w:rsid w:val="00C16C73"/>
    <w:rsid w:val="00C171F8"/>
    <w:rsid w:val="00C23317"/>
    <w:rsid w:val="00C244E6"/>
    <w:rsid w:val="00C25239"/>
    <w:rsid w:val="00C2538D"/>
    <w:rsid w:val="00C2658C"/>
    <w:rsid w:val="00C27360"/>
    <w:rsid w:val="00C30FC6"/>
    <w:rsid w:val="00C31899"/>
    <w:rsid w:val="00C32531"/>
    <w:rsid w:val="00C36B82"/>
    <w:rsid w:val="00C4271B"/>
    <w:rsid w:val="00C44450"/>
    <w:rsid w:val="00C4594C"/>
    <w:rsid w:val="00C46CF7"/>
    <w:rsid w:val="00C500D0"/>
    <w:rsid w:val="00C51BAD"/>
    <w:rsid w:val="00C552BE"/>
    <w:rsid w:val="00C55DC9"/>
    <w:rsid w:val="00C56262"/>
    <w:rsid w:val="00C5689D"/>
    <w:rsid w:val="00C6019A"/>
    <w:rsid w:val="00C62558"/>
    <w:rsid w:val="00C64755"/>
    <w:rsid w:val="00C656BE"/>
    <w:rsid w:val="00C66737"/>
    <w:rsid w:val="00C70345"/>
    <w:rsid w:val="00C75FD0"/>
    <w:rsid w:val="00C771B1"/>
    <w:rsid w:val="00C80A57"/>
    <w:rsid w:val="00C824AD"/>
    <w:rsid w:val="00C845A1"/>
    <w:rsid w:val="00C84E02"/>
    <w:rsid w:val="00C90B04"/>
    <w:rsid w:val="00C94809"/>
    <w:rsid w:val="00C97033"/>
    <w:rsid w:val="00CA2336"/>
    <w:rsid w:val="00CA672B"/>
    <w:rsid w:val="00CB2D8D"/>
    <w:rsid w:val="00CB7394"/>
    <w:rsid w:val="00CC1D11"/>
    <w:rsid w:val="00CC2B09"/>
    <w:rsid w:val="00CC3DCB"/>
    <w:rsid w:val="00CC5174"/>
    <w:rsid w:val="00CC7F09"/>
    <w:rsid w:val="00CD086B"/>
    <w:rsid w:val="00CD0EB3"/>
    <w:rsid w:val="00CD1476"/>
    <w:rsid w:val="00CD2367"/>
    <w:rsid w:val="00CE16F4"/>
    <w:rsid w:val="00CE30CE"/>
    <w:rsid w:val="00CE52FC"/>
    <w:rsid w:val="00CE5666"/>
    <w:rsid w:val="00CE71A9"/>
    <w:rsid w:val="00CF0845"/>
    <w:rsid w:val="00CF0D8B"/>
    <w:rsid w:val="00CF16B4"/>
    <w:rsid w:val="00CF51DC"/>
    <w:rsid w:val="00CF6986"/>
    <w:rsid w:val="00D00D12"/>
    <w:rsid w:val="00D03233"/>
    <w:rsid w:val="00D05983"/>
    <w:rsid w:val="00D06194"/>
    <w:rsid w:val="00D07E76"/>
    <w:rsid w:val="00D112C7"/>
    <w:rsid w:val="00D127DD"/>
    <w:rsid w:val="00D12BED"/>
    <w:rsid w:val="00D1349E"/>
    <w:rsid w:val="00D216C9"/>
    <w:rsid w:val="00D21F37"/>
    <w:rsid w:val="00D2278A"/>
    <w:rsid w:val="00D23716"/>
    <w:rsid w:val="00D24A78"/>
    <w:rsid w:val="00D24BF3"/>
    <w:rsid w:val="00D31ADC"/>
    <w:rsid w:val="00D33468"/>
    <w:rsid w:val="00D33BB4"/>
    <w:rsid w:val="00D34409"/>
    <w:rsid w:val="00D37A85"/>
    <w:rsid w:val="00D41F82"/>
    <w:rsid w:val="00D4259C"/>
    <w:rsid w:val="00D438C8"/>
    <w:rsid w:val="00D44153"/>
    <w:rsid w:val="00D44CA4"/>
    <w:rsid w:val="00D45E81"/>
    <w:rsid w:val="00D46B7A"/>
    <w:rsid w:val="00D47CAE"/>
    <w:rsid w:val="00D51A76"/>
    <w:rsid w:val="00D564C0"/>
    <w:rsid w:val="00D5796F"/>
    <w:rsid w:val="00D612E9"/>
    <w:rsid w:val="00D62452"/>
    <w:rsid w:val="00D6332D"/>
    <w:rsid w:val="00D64397"/>
    <w:rsid w:val="00D66519"/>
    <w:rsid w:val="00D710CD"/>
    <w:rsid w:val="00D72DAD"/>
    <w:rsid w:val="00D741A2"/>
    <w:rsid w:val="00D75268"/>
    <w:rsid w:val="00D76C09"/>
    <w:rsid w:val="00D84B80"/>
    <w:rsid w:val="00D852A2"/>
    <w:rsid w:val="00D868ED"/>
    <w:rsid w:val="00D8710E"/>
    <w:rsid w:val="00D875E6"/>
    <w:rsid w:val="00D87642"/>
    <w:rsid w:val="00D90C96"/>
    <w:rsid w:val="00D91658"/>
    <w:rsid w:val="00D91D82"/>
    <w:rsid w:val="00D93B9C"/>
    <w:rsid w:val="00D954BC"/>
    <w:rsid w:val="00D9636B"/>
    <w:rsid w:val="00D975D3"/>
    <w:rsid w:val="00DA02A4"/>
    <w:rsid w:val="00DA2249"/>
    <w:rsid w:val="00DB2C43"/>
    <w:rsid w:val="00DB3313"/>
    <w:rsid w:val="00DC1B5F"/>
    <w:rsid w:val="00DC373D"/>
    <w:rsid w:val="00DC49A7"/>
    <w:rsid w:val="00DD0E5C"/>
    <w:rsid w:val="00DD1138"/>
    <w:rsid w:val="00DD2158"/>
    <w:rsid w:val="00DD2662"/>
    <w:rsid w:val="00DD36BC"/>
    <w:rsid w:val="00DD55CD"/>
    <w:rsid w:val="00DE162D"/>
    <w:rsid w:val="00DE165E"/>
    <w:rsid w:val="00DE4E1D"/>
    <w:rsid w:val="00DE6D4B"/>
    <w:rsid w:val="00DE7F3A"/>
    <w:rsid w:val="00E03C3E"/>
    <w:rsid w:val="00E077AB"/>
    <w:rsid w:val="00E07A01"/>
    <w:rsid w:val="00E11616"/>
    <w:rsid w:val="00E116A6"/>
    <w:rsid w:val="00E11BB8"/>
    <w:rsid w:val="00E128B5"/>
    <w:rsid w:val="00E13210"/>
    <w:rsid w:val="00E13294"/>
    <w:rsid w:val="00E13AA8"/>
    <w:rsid w:val="00E156AC"/>
    <w:rsid w:val="00E20A77"/>
    <w:rsid w:val="00E2375F"/>
    <w:rsid w:val="00E31820"/>
    <w:rsid w:val="00E335CE"/>
    <w:rsid w:val="00E3362A"/>
    <w:rsid w:val="00E34D4E"/>
    <w:rsid w:val="00E36738"/>
    <w:rsid w:val="00E37A68"/>
    <w:rsid w:val="00E37B69"/>
    <w:rsid w:val="00E37F8B"/>
    <w:rsid w:val="00E41D1A"/>
    <w:rsid w:val="00E42E09"/>
    <w:rsid w:val="00E43F5F"/>
    <w:rsid w:val="00E44B4C"/>
    <w:rsid w:val="00E45649"/>
    <w:rsid w:val="00E45B46"/>
    <w:rsid w:val="00E45BD1"/>
    <w:rsid w:val="00E46C3F"/>
    <w:rsid w:val="00E53F27"/>
    <w:rsid w:val="00E6187D"/>
    <w:rsid w:val="00E624F8"/>
    <w:rsid w:val="00E626B1"/>
    <w:rsid w:val="00E628EA"/>
    <w:rsid w:val="00E63D0C"/>
    <w:rsid w:val="00E70BB3"/>
    <w:rsid w:val="00E7374E"/>
    <w:rsid w:val="00E80448"/>
    <w:rsid w:val="00E825B0"/>
    <w:rsid w:val="00E84350"/>
    <w:rsid w:val="00E852F3"/>
    <w:rsid w:val="00E85478"/>
    <w:rsid w:val="00E8575C"/>
    <w:rsid w:val="00E909B0"/>
    <w:rsid w:val="00E912F7"/>
    <w:rsid w:val="00E956B3"/>
    <w:rsid w:val="00E962A9"/>
    <w:rsid w:val="00EA0CB0"/>
    <w:rsid w:val="00EA0E23"/>
    <w:rsid w:val="00EA4508"/>
    <w:rsid w:val="00EA6B77"/>
    <w:rsid w:val="00EA72B4"/>
    <w:rsid w:val="00EA755F"/>
    <w:rsid w:val="00EB4817"/>
    <w:rsid w:val="00EC182C"/>
    <w:rsid w:val="00EC432C"/>
    <w:rsid w:val="00EC6ECB"/>
    <w:rsid w:val="00EC7618"/>
    <w:rsid w:val="00ED2771"/>
    <w:rsid w:val="00ED3CAC"/>
    <w:rsid w:val="00ED45DE"/>
    <w:rsid w:val="00ED6484"/>
    <w:rsid w:val="00ED7709"/>
    <w:rsid w:val="00EE0394"/>
    <w:rsid w:val="00EE1DB6"/>
    <w:rsid w:val="00EE7486"/>
    <w:rsid w:val="00EF302A"/>
    <w:rsid w:val="00EF6184"/>
    <w:rsid w:val="00EF75E0"/>
    <w:rsid w:val="00EF788C"/>
    <w:rsid w:val="00F00C0F"/>
    <w:rsid w:val="00F03D65"/>
    <w:rsid w:val="00F07F10"/>
    <w:rsid w:val="00F12553"/>
    <w:rsid w:val="00F138F5"/>
    <w:rsid w:val="00F17FF1"/>
    <w:rsid w:val="00F210AF"/>
    <w:rsid w:val="00F224B9"/>
    <w:rsid w:val="00F22C85"/>
    <w:rsid w:val="00F26916"/>
    <w:rsid w:val="00F31C31"/>
    <w:rsid w:val="00F335E9"/>
    <w:rsid w:val="00F33A49"/>
    <w:rsid w:val="00F36DDF"/>
    <w:rsid w:val="00F43E29"/>
    <w:rsid w:val="00F43EDA"/>
    <w:rsid w:val="00F44EB6"/>
    <w:rsid w:val="00F52225"/>
    <w:rsid w:val="00F56914"/>
    <w:rsid w:val="00F61359"/>
    <w:rsid w:val="00F625B5"/>
    <w:rsid w:val="00F62994"/>
    <w:rsid w:val="00F63C8D"/>
    <w:rsid w:val="00F70675"/>
    <w:rsid w:val="00F73336"/>
    <w:rsid w:val="00F75C79"/>
    <w:rsid w:val="00F80083"/>
    <w:rsid w:val="00F80D00"/>
    <w:rsid w:val="00F80DCF"/>
    <w:rsid w:val="00F83631"/>
    <w:rsid w:val="00F83747"/>
    <w:rsid w:val="00F910F1"/>
    <w:rsid w:val="00F92582"/>
    <w:rsid w:val="00F937F8"/>
    <w:rsid w:val="00F948F9"/>
    <w:rsid w:val="00F95ACC"/>
    <w:rsid w:val="00F97090"/>
    <w:rsid w:val="00FA01B2"/>
    <w:rsid w:val="00FA249E"/>
    <w:rsid w:val="00FA5493"/>
    <w:rsid w:val="00FA6399"/>
    <w:rsid w:val="00FB2542"/>
    <w:rsid w:val="00FB2B94"/>
    <w:rsid w:val="00FB40B2"/>
    <w:rsid w:val="00FB4229"/>
    <w:rsid w:val="00FC23BD"/>
    <w:rsid w:val="00FC3AF4"/>
    <w:rsid w:val="00FC3DCA"/>
    <w:rsid w:val="00FC3F3C"/>
    <w:rsid w:val="00FC49BA"/>
    <w:rsid w:val="00FC56D8"/>
    <w:rsid w:val="00FC738B"/>
    <w:rsid w:val="00FC7BFB"/>
    <w:rsid w:val="00FD0758"/>
    <w:rsid w:val="00FD07EA"/>
    <w:rsid w:val="00FD2996"/>
    <w:rsid w:val="00FD4EB0"/>
    <w:rsid w:val="00FE7479"/>
    <w:rsid w:val="00FF37A9"/>
    <w:rsid w:val="0602146E"/>
    <w:rsid w:val="0A203670"/>
    <w:rsid w:val="27243084"/>
    <w:rsid w:val="3FD95806"/>
    <w:rsid w:val="4AE31DF2"/>
    <w:rsid w:val="53F954EC"/>
    <w:rsid w:val="62FD6829"/>
    <w:rsid w:val="63184087"/>
    <w:rsid w:val="7459505C"/>
    <w:rsid w:val="7E4436F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2D20723"/>
  <w15:docId w15:val="{17E0773B-1D89-4083-A9AC-C072605EF44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lang w:val="en-US" w:eastAsia="zh-CN" w:bidi="ar-SA"/>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unhideWhenUsed="1" w:qFormat="1"/>
    <w:lsdException w:name="annotation text" w:semiHidden="1" w:unhideWhenUsed="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unhideWhenUsed="1"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unhideWhenUsed="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a0"/>
    <w:qFormat/>
    <w:pPr>
      <w:widowControl w:val="0"/>
      <w:jc w:val="both"/>
    </w:pPr>
    <w:rPr>
      <w:kern w:val="2"/>
      <w:sz w:val="21"/>
      <w:szCs w:val="22"/>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First Indent"/>
    <w:basedOn w:val="a4"/>
    <w:uiPriority w:val="99"/>
    <w:unhideWhenUsed/>
    <w:qFormat/>
    <w:pPr>
      <w:ind w:firstLineChars="100" w:firstLine="420"/>
    </w:pPr>
  </w:style>
  <w:style w:type="paragraph" w:styleId="a4">
    <w:name w:val="Body Text"/>
    <w:basedOn w:val="a"/>
    <w:qFormat/>
    <w:pPr>
      <w:tabs>
        <w:tab w:val="left" w:pos="7200"/>
      </w:tabs>
      <w:snapToGrid w:val="0"/>
      <w:jc w:val="left"/>
    </w:pPr>
    <w:rPr>
      <w:rFonts w:ascii="Arial" w:eastAsia="PMingLiU" w:hAnsi="Arial"/>
      <w:sz w:val="20"/>
      <w:lang w:eastAsia="zh-TW"/>
    </w:rPr>
  </w:style>
  <w:style w:type="paragraph" w:styleId="a5">
    <w:name w:val="annotation text"/>
    <w:basedOn w:val="a"/>
    <w:uiPriority w:val="99"/>
    <w:semiHidden/>
    <w:unhideWhenUsed/>
    <w:pPr>
      <w:jc w:val="left"/>
    </w:pPr>
  </w:style>
  <w:style w:type="paragraph" w:styleId="a6">
    <w:name w:val="Balloon Text"/>
    <w:basedOn w:val="a"/>
    <w:link w:val="a7"/>
    <w:uiPriority w:val="99"/>
    <w:semiHidden/>
    <w:unhideWhenUsed/>
    <w:qFormat/>
    <w:rPr>
      <w:sz w:val="18"/>
      <w:szCs w:val="18"/>
    </w:rPr>
  </w:style>
  <w:style w:type="paragraph" w:styleId="a8">
    <w:name w:val="footer"/>
    <w:basedOn w:val="a"/>
    <w:link w:val="a9"/>
    <w:uiPriority w:val="99"/>
    <w:unhideWhenUsed/>
    <w:qFormat/>
    <w:pPr>
      <w:tabs>
        <w:tab w:val="center" w:pos="4153"/>
        <w:tab w:val="right" w:pos="8306"/>
      </w:tabs>
      <w:snapToGrid w:val="0"/>
      <w:jc w:val="left"/>
    </w:pPr>
    <w:rPr>
      <w:sz w:val="18"/>
      <w:szCs w:val="18"/>
    </w:rPr>
  </w:style>
  <w:style w:type="paragraph" w:styleId="aa">
    <w:name w:val="header"/>
    <w:basedOn w:val="a"/>
    <w:link w:val="ab"/>
    <w:uiPriority w:val="99"/>
    <w:unhideWhenUsed/>
    <w:qFormat/>
    <w:pPr>
      <w:pBdr>
        <w:bottom w:val="single" w:sz="6" w:space="1" w:color="auto"/>
      </w:pBdr>
      <w:tabs>
        <w:tab w:val="center" w:pos="4153"/>
        <w:tab w:val="right" w:pos="8306"/>
      </w:tabs>
      <w:snapToGrid w:val="0"/>
      <w:jc w:val="center"/>
    </w:pPr>
    <w:rPr>
      <w:sz w:val="18"/>
      <w:szCs w:val="18"/>
    </w:rPr>
  </w:style>
  <w:style w:type="paragraph" w:styleId="ac">
    <w:name w:val="footnote text"/>
    <w:basedOn w:val="a"/>
    <w:link w:val="ad"/>
    <w:uiPriority w:val="99"/>
    <w:unhideWhenUsed/>
    <w:qFormat/>
    <w:pPr>
      <w:snapToGrid w:val="0"/>
      <w:jc w:val="left"/>
    </w:pPr>
    <w:rPr>
      <w:rFonts w:ascii="Times New Roman" w:eastAsia="宋体" w:hAnsi="Times New Roman" w:cs="Times New Roman"/>
      <w:sz w:val="18"/>
      <w:szCs w:val="18"/>
    </w:rPr>
  </w:style>
  <w:style w:type="paragraph" w:styleId="ae">
    <w:name w:val="Normal (Web)"/>
    <w:basedOn w:val="a"/>
    <w:uiPriority w:val="99"/>
    <w:semiHidden/>
    <w:unhideWhenUsed/>
    <w:pPr>
      <w:widowControl/>
      <w:spacing w:before="100" w:beforeAutospacing="1" w:after="100" w:afterAutospacing="1"/>
      <w:jc w:val="left"/>
    </w:pPr>
    <w:rPr>
      <w:rFonts w:ascii="宋体" w:eastAsia="宋体" w:hAnsi="宋体" w:cs="宋体"/>
      <w:kern w:val="0"/>
      <w:sz w:val="24"/>
      <w:szCs w:val="24"/>
    </w:rPr>
  </w:style>
  <w:style w:type="character" w:styleId="af">
    <w:name w:val="Hyperlink"/>
    <w:uiPriority w:val="99"/>
    <w:qFormat/>
    <w:rPr>
      <w:color w:val="0000FF"/>
      <w:spacing w:val="0"/>
      <w:w w:val="100"/>
      <w:szCs w:val="21"/>
      <w:u w:val="single"/>
    </w:rPr>
  </w:style>
  <w:style w:type="character" w:customStyle="1" w:styleId="ab">
    <w:name w:val="页眉 字符"/>
    <w:basedOn w:val="a1"/>
    <w:link w:val="aa"/>
    <w:uiPriority w:val="99"/>
    <w:qFormat/>
    <w:rPr>
      <w:sz w:val="18"/>
      <w:szCs w:val="18"/>
    </w:rPr>
  </w:style>
  <w:style w:type="character" w:customStyle="1" w:styleId="a9">
    <w:name w:val="页脚 字符"/>
    <w:basedOn w:val="a1"/>
    <w:link w:val="a8"/>
    <w:uiPriority w:val="99"/>
    <w:qFormat/>
    <w:rPr>
      <w:sz w:val="18"/>
      <w:szCs w:val="18"/>
    </w:rPr>
  </w:style>
  <w:style w:type="paragraph" w:styleId="af0">
    <w:name w:val="List Paragraph"/>
    <w:basedOn w:val="a"/>
    <w:uiPriority w:val="34"/>
    <w:qFormat/>
    <w:pPr>
      <w:ind w:firstLineChars="200" w:firstLine="420"/>
    </w:pPr>
  </w:style>
  <w:style w:type="character" w:customStyle="1" w:styleId="a7">
    <w:name w:val="批注框文本 字符"/>
    <w:basedOn w:val="a1"/>
    <w:link w:val="a6"/>
    <w:uiPriority w:val="99"/>
    <w:semiHidden/>
    <w:qFormat/>
    <w:rPr>
      <w:sz w:val="18"/>
      <w:szCs w:val="18"/>
    </w:rPr>
  </w:style>
  <w:style w:type="character" w:customStyle="1" w:styleId="ad">
    <w:name w:val="脚注文本 字符"/>
    <w:basedOn w:val="a1"/>
    <w:link w:val="ac"/>
    <w:uiPriority w:val="99"/>
    <w:rPr>
      <w:rFonts w:ascii="Times New Roman" w:eastAsia="宋体" w:hAnsi="Times New Roman" w:cs="Times New Roman"/>
      <w:kern w:val="2"/>
      <w:sz w:val="18"/>
      <w:szCs w:val="18"/>
    </w:rPr>
  </w:style>
  <w:style w:type="character" w:styleId="af1">
    <w:name w:val="annotation reference"/>
    <w:basedOn w:val="a1"/>
    <w:uiPriority w:val="99"/>
    <w:semiHidden/>
    <w:unhideWhenUsed/>
    <w:rPr>
      <w:sz w:val="21"/>
      <w:szCs w:val="21"/>
    </w:rPr>
  </w:style>
  <w:style w:type="paragraph" w:styleId="af2">
    <w:name w:val="Revision"/>
    <w:hidden/>
    <w:uiPriority w:val="99"/>
    <w:unhideWhenUsed/>
    <w:rsid w:val="004B3B7E"/>
    <w:pPr>
      <w:spacing w:after="0" w:line="240" w:lineRule="auto"/>
    </w:pPr>
    <w:rPr>
      <w:kern w:val="2"/>
      <w:sz w:val="21"/>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A25074C-976C-45B6-8526-D3DD87169C8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23</TotalTime>
  <Pages>6</Pages>
  <Words>913</Words>
  <Characters>5209</Characters>
  <Application>Microsoft Office Word</Application>
  <DocSecurity>0</DocSecurity>
  <Lines>43</Lines>
  <Paragraphs>12</Paragraphs>
  <ScaleCrop>false</ScaleCrop>
  <Company/>
  <LinksUpToDate>false</LinksUpToDate>
  <CharactersWithSpaces>6110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王亚宁</dc:creator>
  <cp:lastModifiedBy>王亚宁</cp:lastModifiedBy>
  <cp:revision>16</cp:revision>
  <cp:lastPrinted>2015-10-12T02:29:00Z</cp:lastPrinted>
  <dcterms:created xsi:type="dcterms:W3CDTF">2025-08-04T08:27:00Z</dcterms:created>
  <dcterms:modified xsi:type="dcterms:W3CDTF">2025-08-11T01:07:00Z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2052-11.1.0.10009</vt:lpwstr>
  </property>
  <property fmtid="{D5CDD505-2E9C-101B-9397-08002B2CF9AE}" pid="3" name="ICV">
    <vt:lpwstr>D8AE2E1C392D4656B53E2EFA412931F4_12</vt:lpwstr>
  </property>
</Properties>
</file>