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5"/>
        <w:framePr w:wrap="around"/>
      </w:pPr>
      <w:r>
        <w:rPr>
          <w:rFonts w:ascii="Times New Roman"/>
        </w:rPr>
        <w:t>ICS</w:t>
      </w:r>
      <w:r>
        <w:rPr>
          <w:rFonts w:hAnsi="黑体"/>
        </w:rPr>
        <w:t> </w:t>
      </w:r>
      <w:r>
        <w:rPr>
          <w:rFonts w:hint="eastAsia" w:hAnsi="黑体"/>
        </w:rPr>
        <w:t>03.120.20</w:t>
      </w:r>
    </w:p>
    <w:p>
      <w:pPr>
        <w:pStyle w:val="125"/>
        <w:framePr w:wrap="around"/>
        <w:rPr>
          <w:rFonts w:ascii="Times New Roman"/>
        </w:rPr>
      </w:pPr>
      <w:r>
        <w:rPr>
          <w:rFonts w:hint="eastAsia" w:ascii="Times New Roman"/>
        </w:rPr>
        <w:t>CCS  A 00</w:t>
      </w: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6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28" w:type="dxa"/>
            <w:tcBorders>
              <w:top w:val="nil"/>
              <w:left w:val="nil"/>
              <w:bottom w:val="nil"/>
              <w:right w:val="nil"/>
            </w:tcBorders>
            <w:shd w:val="clear" w:color="auto" w:fill="auto"/>
          </w:tcPr>
          <w:p>
            <w:pPr>
              <w:pStyle w:val="125"/>
              <w:framePr w:wrap="around"/>
            </w:pPr>
          </w:p>
        </w:tc>
      </w:tr>
    </w:tbl>
    <w:p>
      <w:pPr>
        <w:pStyle w:val="111"/>
        <w:framePr w:wrap="around"/>
        <w:wordWrap w:val="0"/>
      </w:pPr>
      <w:r>
        <w:t xml:space="preserve">  </w:t>
      </w:r>
    </w:p>
    <w:p>
      <w:pPr>
        <w:pStyle w:val="112"/>
        <w:framePr w:w="8038" w:wrap="around" w:x="2104"/>
        <w:rPr>
          <w:rFonts w:ascii="Times New Roman" w:hAnsi="Times New Roman"/>
          <w:sz w:val="72"/>
          <w:szCs w:val="72"/>
        </w:rPr>
      </w:pPr>
      <w:r>
        <w:rPr>
          <w:rFonts w:hint="eastAsia" w:ascii="Times New Roman" w:hAnsi="Times New Roman"/>
          <w:sz w:val="72"/>
          <w:szCs w:val="72"/>
        </w:rPr>
        <w:t>团体标准</w:t>
      </w:r>
    </w:p>
    <w:p>
      <w:pPr>
        <w:pStyle w:val="49"/>
        <w:framePr w:wrap="around"/>
        <w:rPr>
          <w:rFonts w:hAnsi="黑体" w:cs="黑体"/>
        </w:rPr>
      </w:pPr>
      <w:r>
        <w:rPr>
          <w:rFonts w:hint="eastAsia" w:hAnsi="黑体" w:cs="黑体"/>
        </w:rPr>
        <w:t>T/CCAA XX—XXXX</w:t>
      </w: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1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9130" w:type="dxa"/>
            <w:tcBorders>
              <w:top w:val="nil"/>
              <w:left w:val="nil"/>
              <w:bottom w:val="nil"/>
              <w:right w:val="nil"/>
            </w:tcBorders>
            <w:shd w:val="clear" w:color="auto" w:fill="auto"/>
          </w:tcPr>
          <w:p>
            <w:pPr>
              <w:pStyle w:val="78"/>
              <w:framePr w:wrap="around"/>
            </w:pPr>
            <w:r>
              <mc:AlternateContent>
                <mc:Choice Requires="wps">
                  <w:drawing>
                    <wp:anchor distT="0" distB="0" distL="114300" distR="114300" simplePos="0" relativeHeight="251663360" behindDoc="1" locked="0" layoutInCell="1" allowOverlap="1">
                      <wp:simplePos x="0" y="0"/>
                      <wp:positionH relativeFrom="column">
                        <wp:posOffset>4665980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w="25400" cap="flat" cmpd="sng" algn="ctr">
                                <a:noFill/>
                                <a:prstDash val="solid"/>
                              </a:ln>
                              <a:effectLst/>
                            </wps:spPr>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DT" o:spid="_x0000_s1026" o:spt="1" style="position:absolute;left:0pt;margin-left:367.4pt;margin-top:2.7pt;height:18pt;width:90pt;z-index:-251653120;v-text-anchor:middle;mso-width-relative:page;mso-height-relative:page;" fillcolor="#FFFFFF" filled="t" stroked="f" coordsize="21600,21600" o:gfxdata="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MWe5P/TAAAACAEA&#10;AA8AAAAAAAAAAQAgAAAAIgAAAGRycy9kb3ducmV2LnhtbFBLAQIUABQAAAAIAIdO4kCpIlCfWAIA&#10;AMcEAAAOAAAAAAAAAAEAIAAAACIBAABkcnMvZTJvRG9jLnhtbFBLBQYAAAAABgAGAFkBAADsBQAA&#10;AAA=&#10;">
                      <v:fill on="t" focussize="0,0"/>
                      <v:stroke on="f" weight="2pt"/>
                      <v:imagedata o:title=""/>
                      <o:lock v:ext="edit" aspectratio="f"/>
                      <v:textbox>
                        <w:txbxContent>
                          <w:p>
                            <w:pPr>
                              <w:jc w:val="center"/>
                            </w:pPr>
                          </w:p>
                        </w:txbxContent>
                      </v:textbox>
                    </v:rect>
                  </w:pict>
                </mc:Fallback>
              </mc:AlternateContent>
            </w:r>
          </w:p>
        </w:tc>
      </w:tr>
    </w:tbl>
    <w:p>
      <w:pPr>
        <w:pStyle w:val="49"/>
        <w:framePr w:wrap="around"/>
        <w:rPr>
          <w:rFonts w:hAnsi="黑体"/>
        </w:rPr>
      </w:pPr>
    </w:p>
    <w:p>
      <w:pPr>
        <w:pStyle w:val="49"/>
        <w:framePr w:wrap="around"/>
        <w:rPr>
          <w:rFonts w:hAnsi="黑体"/>
        </w:rPr>
      </w:pPr>
    </w:p>
    <w:p>
      <w:pPr>
        <w:pStyle w:val="80"/>
        <w:framePr w:wrap="around"/>
        <w:rPr>
          <w:rFonts w:hAnsi="黑体"/>
          <w:b/>
          <w:color w:val="000000" w:themeColor="text1"/>
          <w:szCs w:val="48"/>
          <w14:textFill>
            <w14:solidFill>
              <w14:schemeClr w14:val="tx1"/>
            </w14:solidFill>
          </w14:textFill>
        </w:rPr>
      </w:pPr>
      <w:r>
        <w:rPr>
          <w:rFonts w:hint="eastAsia" w:hAnsi="黑体"/>
          <w:b/>
          <w:color w:val="000000" w:themeColor="text1"/>
          <w:szCs w:val="48"/>
          <w14:textFill>
            <w14:solidFill>
              <w14:schemeClr w14:val="tx1"/>
            </w14:solidFill>
          </w14:textFill>
        </w:rPr>
        <w:t>粮食仓储企业质量管理体系 要求</w:t>
      </w:r>
    </w:p>
    <w:p>
      <w:pPr>
        <w:framePr w:w="9639" w:h="6917" w:hRule="exact" w:wrap="around" w:vAnchor="page" w:hAnchor="page" w:xAlign="center" w:y="6408" w:anchorLock="1"/>
        <w:adjustRightInd w:val="0"/>
        <w:snapToGrid w:val="0"/>
        <w:spacing w:before="62" w:beforeLines="20" w:after="62" w:afterLines="20"/>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 xml:space="preserve">Quality management systems of grain storage enterprise-Requirements </w:t>
      </w:r>
    </w:p>
    <w:p>
      <w:pPr>
        <w:pStyle w:val="82"/>
        <w:framePr w:wrap="around"/>
      </w:pP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6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29" w:type="dxa"/>
            <w:tcBorders>
              <w:top w:val="nil"/>
              <w:left w:val="nil"/>
              <w:bottom w:val="nil"/>
              <w:right w:val="nil"/>
            </w:tcBorders>
            <w:shd w:val="clear" w:color="auto" w:fill="auto"/>
          </w:tcPr>
          <w:p>
            <w:pPr>
              <w:pStyle w:val="83"/>
              <w:framePr w:wrap="around"/>
            </w:pPr>
            <w:r>
              <mc:AlternateContent>
                <mc:Choice Requires="wps">
                  <w:drawing>
                    <wp:anchor distT="0" distB="0" distL="114300" distR="114300" simplePos="0" relativeHeight="251665408" behindDoc="1" locked="1" layoutInCell="1" allowOverlap="1">
                      <wp:simplePos x="0" y="0"/>
                      <wp:positionH relativeFrom="column">
                        <wp:posOffset>2132330</wp:posOffset>
                      </wp:positionH>
                      <wp:positionV relativeFrom="paragraph">
                        <wp:posOffset>573405</wp:posOffset>
                      </wp:positionV>
                      <wp:extent cx="1905000" cy="254000"/>
                      <wp:effectExtent l="0" t="0" r="0" b="0"/>
                      <wp:wrapNone/>
                      <wp:docPr id="7"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w="25400" cap="flat" cmpd="sng" algn="ctr">
                                <a:noFill/>
                                <a:prstDash val="solid"/>
                              </a:ln>
                              <a:effectLst/>
                            </wps:spPr>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Q" o:spid="_x0000_s1026" o:spt="1" style="position:absolute;left:0pt;margin-left:167.9pt;margin-top:45.15pt;height:20pt;width:150pt;z-index:-251651072;v-text-anchor:middle;mso-width-relative:page;mso-height-relative:page;" fillcolor="#FFFFFF" filled="t" stroked="f" coordsize="21600,21600" o:gfxdata="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EiiOF3TAAAACgEAAA8A&#10;AAAAAAAAAQAgAAAAIgAAAGRycy9kb3ducmV2LnhtbFBLAQIUABQAAAAIAIdO4kC90npGVQIAAMcE&#10;AAAOAAAAAAAAAAEAIAAAACIBAABkcnMvZTJvRG9jLnhtbFBLBQYAAAAABgAGAFkBAADpBQAAAAA=&#10;">
                      <v:fill on="t" focussize="0,0"/>
                      <v:stroke on="f" weight="2pt"/>
                      <v:imagedata o:title=""/>
                      <o:lock v:ext="edit" aspectratio="f"/>
                      <v:textbox>
                        <w:txbxContent>
                          <w:p>
                            <w:pPr>
                              <w:jc w:val="center"/>
                            </w:pPr>
                          </w:p>
                        </w:txbxContent>
                      </v:textbox>
                      <w10:anchorlock/>
                    </v:rect>
                  </w:pict>
                </mc:Fallback>
              </mc:AlternateContent>
            </w:r>
            <w:r>
              <mc:AlternateContent>
                <mc:Choice Requires="wps">
                  <w:drawing>
                    <wp:anchor distT="0" distB="0" distL="114300" distR="114300" simplePos="0" relativeHeight="251664384" behindDoc="1" locked="0" layoutInCell="1" allowOverlap="1">
                      <wp:simplePos x="0" y="0"/>
                      <wp:positionH relativeFrom="column">
                        <wp:posOffset>2386330</wp:posOffset>
                      </wp:positionH>
                      <wp:positionV relativeFrom="paragraph">
                        <wp:posOffset>255905</wp:posOffset>
                      </wp:positionV>
                      <wp:extent cx="1270000" cy="304800"/>
                      <wp:effectExtent l="0" t="0" r="0" b="0"/>
                      <wp:wrapNone/>
                      <wp:docPr id="6"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w="25400" cap="flat" cmpd="sng" algn="ctr">
                                <a:noFill/>
                                <a:prstDash val="solid"/>
                              </a:ln>
                              <a:effectLst/>
                            </wps:spPr>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LB" o:spid="_x0000_s1026" o:spt="1" style="position:absolute;left:0pt;margin-left:187.9pt;margin-top:20.15pt;height:24pt;width:100pt;z-index:-251652096;v-text-anchor:middle;mso-width-relative:page;mso-height-relative:page;" fillcolor="#FFFFFF" filled="t" stroked="f" coordsize="21600,21600" o:gfxdata="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NIEcv1AAAAAkB&#10;AAAPAAAAAAAAAAEAIAAAACIAAABkcnMvZG93bnJldi54bWxQSwECFAAUAAAACACHTuJA7GlKnlgC&#10;AADHBAAADgAAAAAAAAABACAAAAAjAQAAZHJzL2Uyb0RvYy54bWxQSwUGAAAAAAYABgBZAQAA7QUA&#10;AAAA&#10;">
                      <v:fill on="t" focussize="0,0"/>
                      <v:stroke on="f" weight="2pt"/>
                      <v:imagedata o:title=""/>
                      <o:lock v:ext="edit" aspectratio="f"/>
                      <v:textbox>
                        <w:txbxContent>
                          <w:p>
                            <w:pPr>
                              <w:jc w:val="center"/>
                            </w:pPr>
                          </w:p>
                        </w:txbxContent>
                      </v:textbox>
                    </v:rect>
                  </w:pict>
                </mc:Fallback>
              </mc:AlternateContent>
            </w:r>
            <w:r>
              <w:rPr>
                <w:rFonts w:hint="eastAsia"/>
                <w:color w:val="000000" w:themeColor="text1"/>
                <w14:textFill>
                  <w14:solidFill>
                    <w14:schemeClr w14:val="tx1"/>
                  </w14:solidFill>
                </w14:textFill>
              </w:rPr>
              <w:t>（草案）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29" w:type="dxa"/>
            <w:tcBorders>
              <w:top w:val="nil"/>
              <w:left w:val="nil"/>
              <w:bottom w:val="nil"/>
              <w:right w:val="nil"/>
            </w:tcBorders>
            <w:shd w:val="clear" w:color="auto" w:fill="auto"/>
          </w:tcPr>
          <w:p>
            <w:pPr>
              <w:pStyle w:val="84"/>
              <w:framePr w:wrap="around"/>
            </w:pPr>
          </w:p>
        </w:tc>
      </w:tr>
    </w:tbl>
    <w:p>
      <w:pPr>
        <w:pStyle w:val="132"/>
        <w:framePr w:wrap="around"/>
      </w:pPr>
      <w:r>
        <w:rPr>
          <w:rFonts w:hint="eastAsia" w:ascii="黑体"/>
        </w:rPr>
        <w:t>202X</w:t>
      </w:r>
      <w:r>
        <w:rPr>
          <w:rFonts w:ascii="黑体"/>
        </w:rPr>
        <w:t xml:space="preserve"> -</w:t>
      </w:r>
      <w:r>
        <w:rPr>
          <w:rFonts w:hint="eastAsia" w:ascii="黑体"/>
        </w:rPr>
        <w:t>XX</w:t>
      </w:r>
      <w:r>
        <w:rPr>
          <w:rFonts w:ascii="黑体"/>
        </w:rPr>
        <w:t xml:space="preserve"> -</w:t>
      </w:r>
      <w:r>
        <w:rPr>
          <w:rFonts w:hint="eastAsia" w:ascii="黑体"/>
        </w:rPr>
        <w:t>XX</w:t>
      </w:r>
      <w:r>
        <w:rPr>
          <w:rFonts w:hint="eastAsia"/>
        </w:rPr>
        <w:t>发布</w:t>
      </w:r>
      <w: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2338705</wp:posOffset>
                </wp:positionV>
                <wp:extent cx="6120130" cy="0"/>
                <wp:effectExtent l="0" t="0" r="0" b="0"/>
                <wp:wrapNone/>
                <wp:docPr id="1876520258" name="直接连接符 7"/>
                <wp:cNvGraphicFramePr/>
                <a:graphic xmlns:a="http://schemas.openxmlformats.org/drawingml/2006/main">
                  <a:graphicData uri="http://schemas.microsoft.com/office/word/2010/wordprocessingShape">
                    <wps:wsp>
                      <wps:cNvCnPr/>
                      <wps:spPr>
                        <a:xfrm>
                          <a:off x="0" y="0"/>
                          <a:ext cx="6120130" cy="0"/>
                        </a:xfrm>
                        <a:prstGeom prst="line">
                          <a:avLst/>
                        </a:prstGeom>
                        <a:noFill/>
                        <a:ln w="9525" cap="flat" cmpd="sng" algn="ctr">
                          <a:solidFill>
                            <a:srgbClr val="000000"/>
                          </a:solidFill>
                          <a:prstDash val="solid"/>
                        </a:ln>
                      </wps:spPr>
                      <wps:bodyPr/>
                    </wps:wsp>
                  </a:graphicData>
                </a:graphic>
              </wp:anchor>
            </w:drawing>
          </mc:Choice>
          <mc:Fallback>
            <w:pict>
              <v:line id="直接连接符 7" o:spid="_x0000_s1026" o:spt="20" style="position:absolute;left:0pt;margin-left:0pt;margin-top:184.15pt;height:0pt;width:481.9pt;z-index:251660288;mso-width-relative:page;mso-height-relative:page;" filled="f" stroked="t" coordsize="21600,21600" o:gfxdata="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ZPSXN1QAAAAgBAAAPAAAA&#10;AAAAAAEAIAAAACIAAABkcnMvZG93bnJldi54bWxQSwECFAAUAAAACACHTuJAbK6FSt8BAACjAwAA&#10;DgAAAAAAAAABACAAAAAkAQAAZHJzL2Uyb0RvYy54bWxQSwUGAAAAAAYABgBZAQAAdQU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8891270</wp:posOffset>
                </wp:positionV>
                <wp:extent cx="6120130" cy="0"/>
                <wp:effectExtent l="0" t="0" r="0" b="0"/>
                <wp:wrapNone/>
                <wp:docPr id="628628715" name="直接连接符 6"/>
                <wp:cNvGraphicFramePr/>
                <a:graphic xmlns:a="http://schemas.openxmlformats.org/drawingml/2006/main">
                  <a:graphicData uri="http://schemas.microsoft.com/office/word/2010/wordprocessingShape">
                    <wps:wsp>
                      <wps:cNvCnPr/>
                      <wps:spPr>
                        <a:xfrm>
                          <a:off x="0" y="0"/>
                          <a:ext cx="6120130" cy="0"/>
                        </a:xfrm>
                        <a:prstGeom prst="line">
                          <a:avLst/>
                        </a:prstGeom>
                        <a:noFill/>
                        <a:ln w="9525" cap="flat" cmpd="sng" algn="ctr">
                          <a:solidFill>
                            <a:srgbClr val="000000"/>
                          </a:solidFill>
                          <a:prstDash val="solid"/>
                        </a:ln>
                      </wps:spPr>
                      <wps:bodyPr/>
                    </wps:wsp>
                  </a:graphicData>
                </a:graphic>
              </wp:anchor>
            </w:drawing>
          </mc:Choice>
          <mc:Fallback>
            <w:pict>
              <v:line id="直接连接符 6" o:spid="_x0000_s1026" o:spt="20" style="position:absolute;left:0pt;margin-left:0pt;margin-top:700.1pt;height:0pt;width:481.9pt;z-index:251659264;mso-width-relative:page;mso-height-relative:page;" filled="f" stroked="t" coordsize="21600,21600" o:gfxdata="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edK78tUAAAAKAQAADwAAAAAA&#10;AAABACAAAAAiAAAAZHJzL2Rvd25yZXYueG1sUEsBAhQAFAAAAAgAh07iQGiDV67dAQAAogMAAA4A&#10;AAAAAAAAAQAgAAAAJAEAAGRycy9lMm9Eb2MueG1sUEsFBgAAAAAGAAYAWQEAAHMFAAAAAA==&#10;">
                <v:fill on="f" focussize="0,0"/>
                <v:stroke color="#000000" joinstyle="round"/>
                <v:imagedata o:title=""/>
                <o:lock v:ext="edit" aspectratio="f"/>
              </v:line>
            </w:pict>
          </mc:Fallback>
        </mc:AlternateContent>
      </w:r>
    </w:p>
    <w:p>
      <w:pPr>
        <w:pStyle w:val="133"/>
        <w:framePr w:wrap="around"/>
      </w:pPr>
      <w:r>
        <w:rPr>
          <w:rFonts w:hint="eastAsia" w:ascii="黑体"/>
        </w:rPr>
        <w:t>202X</w:t>
      </w:r>
      <w:r>
        <w:t xml:space="preserve"> </w:t>
      </w:r>
      <w:r>
        <w:rPr>
          <w:rFonts w:ascii="黑体"/>
        </w:rPr>
        <w:t xml:space="preserve">- </w:t>
      </w:r>
      <w:r>
        <w:rPr>
          <w:rFonts w:hint="eastAsia" w:ascii="黑体"/>
        </w:rPr>
        <w:t>XX</w:t>
      </w:r>
      <w:r>
        <w:rPr>
          <w:rFonts w:ascii="黑体"/>
        </w:rPr>
        <w:t xml:space="preserve"> - </w:t>
      </w:r>
      <w:r>
        <w:rPr>
          <w:rFonts w:hint="eastAsia" w:ascii="黑体"/>
        </w:rPr>
        <w:t>XX</w:t>
      </w:r>
      <w:r>
        <w:rPr>
          <w:rFonts w:hint="eastAsia"/>
        </w:rPr>
        <w:t>实施</w:t>
      </w:r>
    </w:p>
    <w:p>
      <w:pPr>
        <w:pStyle w:val="113"/>
        <w:framePr w:wrap="around"/>
      </w:pPr>
      <w:r>
        <w:rPr>
          <w:rFonts w:hint="eastAsia"/>
        </w:rPr>
        <w:t>中国认证认可协会</w:t>
      </w:r>
      <w:r>
        <w:t xml:space="preserve"> </w:t>
      </w:r>
      <w:r>
        <w:rPr>
          <w:rStyle w:val="75"/>
        </w:rPr>
        <w:t xml:space="preserve"> </w:t>
      </w:r>
      <w:r>
        <w:rPr>
          <w:rStyle w:val="75"/>
          <w:rFonts w:hint="eastAsia"/>
        </w:rPr>
        <w:t>发布</w:t>
      </w:r>
    </w:p>
    <w:p>
      <w:pPr>
        <w:pStyle w:val="24"/>
        <w:ind w:firstLine="0" w:firstLineChars="0"/>
        <w:sectPr>
          <w:headerReference r:id="rId3" w:type="even"/>
          <w:footerReference r:id="rId4" w:type="even"/>
          <w:pgSz w:w="11906" w:h="16838"/>
          <w:pgMar w:top="567" w:right="850" w:bottom="1134" w:left="1418" w:header="0" w:footer="0" w:gutter="0"/>
          <w:pgNumType w:fmt="upperRoman" w:start="1"/>
          <w:cols w:space="425" w:num="1"/>
          <w:docGrid w:type="lines" w:linePitch="312" w:charSpace="0"/>
        </w:sectPr>
      </w:pPr>
      <w:r>
        <mc:AlternateContent>
          <mc:Choice Requires="wps">
            <w:drawing>
              <wp:anchor distT="0" distB="0" distL="114300" distR="114300" simplePos="0" relativeHeight="251666432" behindDoc="1" locked="0" layoutInCell="1" allowOverlap="1">
                <wp:simplePos x="0" y="0"/>
                <wp:positionH relativeFrom="column">
                  <wp:posOffset>-66675</wp:posOffset>
                </wp:positionH>
                <wp:positionV relativeFrom="paragraph">
                  <wp:posOffset>396240</wp:posOffset>
                </wp:positionV>
                <wp:extent cx="866775" cy="198120"/>
                <wp:effectExtent l="0" t="0" r="0" b="0"/>
                <wp:wrapNone/>
                <wp:docPr id="8"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w="25400" cap="flat" cmpd="sng" algn="ctr">
                          <a:noFill/>
                          <a:prstDash val="solid"/>
                        </a:ln>
                        <a:effectLst/>
                      </wps:spPr>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BAH" o:spid="_x0000_s1026" o:spt="1" style="position:absolute;left:0pt;margin-left:-5.25pt;margin-top:31.2pt;height:15.6pt;width:68.25pt;z-index:-251650048;v-text-anchor:middle;mso-width-relative:page;mso-height-relative:page;" fillcolor="#FFFFFF" filled="t" stroked="f" coordsize="21600,21600" o:gfxdata="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Wm2xzV&#10;AAAACQEAAA8AAAAAAAAAAQAgAAAAIgAAAGRycy9kb3ducmV2LnhtbFBLAQIUABQAAAAIAIdO4kAs&#10;2cSyXAIAAMcEAAAOAAAAAAAAAAEAIAAAACQBAABkcnMvZTJvRG9jLnhtbFBLBQYAAAAABgAGAFkB&#10;AADyBQAAAAA=&#10;">
                <v:fill on="t" focussize="0,0"/>
                <v:stroke on="f" weight="2pt"/>
                <v:imagedata o:title=""/>
                <o:lock v:ext="edit" aspectratio="f"/>
                <v:textbox>
                  <w:txbxContent>
                    <w:p>
                      <w:pPr>
                        <w:jc w:val="center"/>
                      </w:pPr>
                    </w:p>
                  </w:txbxContent>
                </v:textbox>
              </v:rect>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2338705</wp:posOffset>
                </wp:positionV>
                <wp:extent cx="6120130" cy="0"/>
                <wp:effectExtent l="0" t="0" r="0" b="0"/>
                <wp:wrapNone/>
                <wp:docPr id="929165813" name="直接连接符 5"/>
                <wp:cNvGraphicFramePr/>
                <a:graphic xmlns:a="http://schemas.openxmlformats.org/drawingml/2006/main">
                  <a:graphicData uri="http://schemas.microsoft.com/office/word/2010/wordprocessingShape">
                    <wps:wsp>
                      <wps:cNvCnPr/>
                      <wps:spPr>
                        <a:xfrm>
                          <a:off x="0" y="0"/>
                          <a:ext cx="6120130" cy="0"/>
                        </a:xfrm>
                        <a:prstGeom prst="line">
                          <a:avLst/>
                        </a:prstGeom>
                        <a:noFill/>
                        <a:ln w="9525" cap="flat" cmpd="sng" algn="ctr">
                          <a:solidFill>
                            <a:srgbClr val="000000"/>
                          </a:solidFill>
                          <a:prstDash val="solid"/>
                        </a:ln>
                      </wps:spPr>
                      <wps:bodyPr/>
                    </wps:wsp>
                  </a:graphicData>
                </a:graphic>
              </wp:anchor>
            </w:drawing>
          </mc:Choice>
          <mc:Fallback>
            <w:pict>
              <v:line id="直接连接符 5" o:spid="_x0000_s1026" o:spt="20" style="position:absolute;left:0pt;margin-left:0pt;margin-top:184.15pt;height:0pt;width:481.9pt;z-index:251662336;mso-width-relative:page;mso-height-relative:page;" filled="f" stroked="t" coordsize="21600,21600" o:gfxdata="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Bk9Jc3VAAAACAEAAA8AAAAA&#10;AAAAAQAgAAAAIgAAAGRycy9kb3ducmV2LnhtbFBLAQIUABQAAAAIAIdO4kA4odAE3gEAAKIDAAAO&#10;AAAAAAAAAAEAIAAAACQBAABkcnMvZTJvRG9jLnhtbFBLBQYAAAAABgAGAFkBAAB0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8891270</wp:posOffset>
                </wp:positionV>
                <wp:extent cx="6120130" cy="0"/>
                <wp:effectExtent l="0" t="0" r="0" b="0"/>
                <wp:wrapNone/>
                <wp:docPr id="1376807488" name="直接连接符 4"/>
                <wp:cNvGraphicFramePr/>
                <a:graphic xmlns:a="http://schemas.openxmlformats.org/drawingml/2006/main">
                  <a:graphicData uri="http://schemas.microsoft.com/office/word/2010/wordprocessingShape">
                    <wps:wsp>
                      <wps:cNvCnPr/>
                      <wps:spPr>
                        <a:xfrm>
                          <a:off x="0" y="0"/>
                          <a:ext cx="6120130" cy="0"/>
                        </a:xfrm>
                        <a:prstGeom prst="line">
                          <a:avLst/>
                        </a:prstGeom>
                        <a:noFill/>
                        <a:ln w="9525" cap="flat" cmpd="sng" algn="ctr">
                          <a:solidFill>
                            <a:srgbClr val="000000"/>
                          </a:solidFill>
                          <a:prstDash val="solid"/>
                        </a:ln>
                      </wps:spPr>
                      <wps:bodyPr/>
                    </wps:wsp>
                  </a:graphicData>
                </a:graphic>
              </wp:anchor>
            </w:drawing>
          </mc:Choice>
          <mc:Fallback>
            <w:pict>
              <v:line id="直接连接符 4" o:spid="_x0000_s1026" o:spt="20" style="position:absolute;left:0pt;margin-left:0pt;margin-top:700.1pt;height:0pt;width:481.9pt;z-index:251661312;mso-width-relative:page;mso-height-relative:page;" filled="f" stroked="t" coordsize="21600,21600" o:gfxdata="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50rvy1QAAAAoBAAAPAAAA&#10;AAAAAAEAIAAAACIAAABkcnMvZG93bnJldi54bWxQSwECFAAUAAAACACHTuJAbnkn5N8BAACjAwAA&#10;DgAAAAAAAAABACAAAAAkAQAAZHJzL2Uyb0RvYy54bWxQSwUGAAAAAAYABgBZAQAAdQUAAAAA&#10;">
                <v:fill on="f" focussize="0,0"/>
                <v:stroke color="#000000" joinstyle="round"/>
                <v:imagedata o:title=""/>
                <o:lock v:ext="edit" aspectratio="f"/>
              </v:line>
            </w:pict>
          </mc:Fallback>
        </mc:AlternateContent>
      </w:r>
    </w:p>
    <w:p>
      <w:pPr>
        <w:rPr>
          <w:rFonts w:eastAsia="黑体"/>
          <w:sz w:val="32"/>
          <w:szCs w:val="32"/>
        </w:rPr>
        <w:sectPr>
          <w:headerReference r:id="rId5" w:type="default"/>
          <w:footerReference r:id="rId6" w:type="default"/>
          <w:footerReference r:id="rId7" w:type="even"/>
          <w:pgSz w:w="11906" w:h="16838"/>
          <w:pgMar w:top="567" w:right="1134" w:bottom="1134" w:left="1418" w:header="1418" w:footer="1134" w:gutter="0"/>
          <w:pgNumType w:fmt="upperRoman" w:start="1"/>
          <w:cols w:space="425" w:num="1"/>
          <w:formProt w:val="0"/>
          <w:docGrid w:type="lines" w:linePitch="312" w:charSpace="0"/>
        </w:sectPr>
      </w:pPr>
      <w:bookmarkStart w:id="0" w:name="_Toc27836"/>
      <w:bookmarkStart w:id="1" w:name="_Toc7167"/>
      <w:bookmarkStart w:id="2" w:name="_Toc383701993"/>
      <w:bookmarkStart w:id="3" w:name="_Toc383701492"/>
      <w:bookmarkStart w:id="4" w:name="_Toc468692981"/>
      <w:bookmarkStart w:id="5" w:name="_Toc44414101"/>
      <w:bookmarkStart w:id="6" w:name="_Toc52288514"/>
    </w:p>
    <w:p>
      <w:pPr>
        <w:jc w:val="center"/>
        <w:rPr>
          <w:rFonts w:eastAsia="黑体"/>
          <w:sz w:val="32"/>
          <w:szCs w:val="32"/>
        </w:rPr>
      </w:pPr>
    </w:p>
    <w:p>
      <w:pPr>
        <w:jc w:val="center"/>
        <w:outlineLvl w:val="0"/>
        <w:rPr>
          <w:rFonts w:eastAsia="黑体"/>
          <w:sz w:val="32"/>
          <w:szCs w:val="32"/>
        </w:rPr>
      </w:pPr>
      <w:bookmarkStart w:id="7" w:name="_Toc26413"/>
      <w:bookmarkStart w:id="8" w:name="_Toc11517"/>
      <w:bookmarkStart w:id="9" w:name="_Toc1527"/>
      <w:r>
        <w:rPr>
          <w:rFonts w:eastAsia="黑体"/>
          <w:sz w:val="32"/>
          <w:szCs w:val="32"/>
        </w:rPr>
        <w:t>目    次</w:t>
      </w:r>
      <w:bookmarkEnd w:id="0"/>
      <w:bookmarkEnd w:id="1"/>
      <w:bookmarkEnd w:id="2"/>
      <w:bookmarkEnd w:id="3"/>
      <w:bookmarkEnd w:id="4"/>
      <w:bookmarkEnd w:id="7"/>
      <w:bookmarkEnd w:id="8"/>
      <w:bookmarkEnd w:id="9"/>
    </w:p>
    <w:bookmarkEnd w:id="5"/>
    <w:bookmarkEnd w:id="6"/>
    <w:sdt>
      <w:sdtPr>
        <w:rPr>
          <w:rFonts w:ascii="宋体" w:hAnsi="宋体"/>
          <w:kern w:val="0"/>
          <w:szCs w:val="20"/>
        </w:rPr>
        <w:id w:val="147475240"/>
        <w:docPartObj>
          <w:docPartGallery w:val="Table of Contents"/>
          <w:docPartUnique/>
        </w:docPartObj>
      </w:sdtPr>
      <w:sdtEndPr>
        <w:rPr>
          <w:rFonts w:ascii="宋体" w:hAnsi="Times New Roman"/>
          <w:b/>
          <w:kern w:val="2"/>
          <w:szCs w:val="21"/>
        </w:rPr>
      </w:sdtEndPr>
      <w:sdtContent>
        <w:p>
          <w:pPr>
            <w:jc w:val="center"/>
            <w:rPr>
              <w:rFonts w:ascii="宋体" w:hAnsi="宋体"/>
            </w:rPr>
          </w:pPr>
        </w:p>
        <w:p>
          <w:pPr>
            <w:jc w:val="center"/>
            <w:rPr>
              <w:rFonts w:ascii="宋体" w:hAnsi="宋体"/>
            </w:rPr>
          </w:pPr>
        </w:p>
        <w:p>
          <w:pPr>
            <w:pStyle w:val="20"/>
            <w:tabs>
              <w:tab w:val="right" w:leader="dot" w:pos="9354"/>
              <w:tab w:val="clear" w:pos="9241"/>
            </w:tabs>
          </w:pPr>
          <w:r>
            <w:rPr>
              <w:rStyle w:val="40"/>
              <w:rFonts w:hint="eastAsia"/>
            </w:rPr>
            <w:fldChar w:fldCharType="begin"/>
          </w:r>
          <w:r>
            <w:rPr>
              <w:rStyle w:val="40"/>
              <w:rFonts w:hint="eastAsia"/>
            </w:rPr>
            <w:instrText xml:space="preserve">TOC \o "1-2" \h \u </w:instrText>
          </w:r>
          <w:r>
            <w:rPr>
              <w:rStyle w:val="40"/>
              <w:rFonts w:hint="eastAsia"/>
            </w:rPr>
            <w:fldChar w:fldCharType="separate"/>
          </w:r>
          <w:r>
            <w:rPr>
              <w:rFonts w:hint="eastAsia"/>
            </w:rPr>
            <w:fldChar w:fldCharType="begin"/>
          </w:r>
          <w:r>
            <w:rPr>
              <w:rFonts w:hint="eastAsia"/>
            </w:rPr>
            <w:instrText xml:space="preserve"> HYPERLINK \l _Toc1527 </w:instrText>
          </w:r>
          <w:r>
            <w:rPr>
              <w:rFonts w:hint="eastAsia"/>
            </w:rPr>
            <w:fldChar w:fldCharType="separate"/>
          </w:r>
          <w:r>
            <w:rPr>
              <w:rFonts w:eastAsia="黑体"/>
              <w:szCs w:val="32"/>
            </w:rPr>
            <w:t>目    次</w:t>
          </w:r>
          <w:r>
            <w:tab/>
          </w:r>
          <w:r>
            <w:fldChar w:fldCharType="begin"/>
          </w:r>
          <w:r>
            <w:instrText xml:space="preserve"> PAGEREF _Toc1527 \h </w:instrText>
          </w:r>
          <w:r>
            <w:fldChar w:fldCharType="separate"/>
          </w:r>
          <w:r>
            <w:t>II</w:t>
          </w:r>
          <w:r>
            <w:fldChar w:fldCharType="end"/>
          </w:r>
          <w:r>
            <w:rPr>
              <w:rFonts w:hint="eastAsia"/>
            </w:rPr>
            <w:fldChar w:fldCharType="end"/>
          </w:r>
        </w:p>
        <w:p>
          <w:pPr>
            <w:pStyle w:val="20"/>
            <w:tabs>
              <w:tab w:val="right" w:leader="dot" w:pos="9354"/>
              <w:tab w:val="clear" w:pos="9241"/>
            </w:tabs>
          </w:pPr>
          <w:r>
            <w:rPr>
              <w:rFonts w:hint="eastAsia"/>
            </w:rPr>
            <w:fldChar w:fldCharType="begin"/>
          </w:r>
          <w:r>
            <w:rPr>
              <w:rFonts w:hint="eastAsia"/>
            </w:rPr>
            <w:instrText xml:space="preserve"> HYPERLINK \l _Toc30725 </w:instrText>
          </w:r>
          <w:r>
            <w:rPr>
              <w:rFonts w:hint="eastAsia"/>
            </w:rPr>
            <w:fldChar w:fldCharType="separate"/>
          </w:r>
          <w:r>
            <w:rPr>
              <w:rFonts w:hint="eastAsia" w:ascii="黑体" w:hAnsi="黑体" w:eastAsia="黑体" w:cs="黑体"/>
              <w:szCs w:val="32"/>
            </w:rPr>
            <w:t>前    言</w:t>
          </w:r>
          <w:r>
            <w:tab/>
          </w:r>
          <w:r>
            <w:fldChar w:fldCharType="begin"/>
          </w:r>
          <w:r>
            <w:instrText xml:space="preserve"> PAGEREF _Toc30725 \h </w:instrText>
          </w:r>
          <w:r>
            <w:fldChar w:fldCharType="separate"/>
          </w:r>
          <w:r>
            <w:t>II</w:t>
          </w:r>
          <w:r>
            <w:fldChar w:fldCharType="end"/>
          </w:r>
          <w:r>
            <w:rPr>
              <w:rFonts w:hint="eastAsia"/>
            </w:rPr>
            <w:fldChar w:fldCharType="end"/>
          </w:r>
        </w:p>
        <w:p>
          <w:pPr>
            <w:pStyle w:val="20"/>
            <w:tabs>
              <w:tab w:val="right" w:leader="dot" w:pos="9354"/>
              <w:tab w:val="clear" w:pos="9241"/>
            </w:tabs>
          </w:pPr>
          <w:r>
            <w:rPr>
              <w:rFonts w:hint="eastAsia"/>
            </w:rPr>
            <w:fldChar w:fldCharType="begin"/>
          </w:r>
          <w:r>
            <w:rPr>
              <w:rFonts w:hint="eastAsia"/>
            </w:rPr>
            <w:instrText xml:space="preserve"> HYPERLINK \l _Toc5240 </w:instrText>
          </w:r>
          <w:r>
            <w:rPr>
              <w:rFonts w:hint="eastAsia"/>
            </w:rPr>
            <w:fldChar w:fldCharType="separate"/>
          </w:r>
          <w:r>
            <w:rPr>
              <w:rFonts w:hint="eastAsia" w:ascii="黑体" w:hAnsi="黑体" w:eastAsia="黑体" w:cs="黑体"/>
              <w:szCs w:val="32"/>
              <w:lang w:val="en-US" w:eastAsia="zh-CN"/>
            </w:rPr>
            <w:t>引</w:t>
          </w:r>
          <w:r>
            <w:rPr>
              <w:rFonts w:hint="eastAsia" w:ascii="黑体" w:hAnsi="黑体" w:eastAsia="黑体" w:cs="黑体"/>
              <w:szCs w:val="32"/>
            </w:rPr>
            <w:t xml:space="preserve">    言</w:t>
          </w:r>
          <w:r>
            <w:tab/>
          </w:r>
          <w:r>
            <w:fldChar w:fldCharType="begin"/>
          </w:r>
          <w:r>
            <w:instrText xml:space="preserve"> PAGEREF _Toc5240 \h </w:instrText>
          </w:r>
          <w:r>
            <w:fldChar w:fldCharType="separate"/>
          </w:r>
          <w:r>
            <w:t>II</w:t>
          </w:r>
          <w:r>
            <w:fldChar w:fldCharType="end"/>
          </w:r>
          <w:r>
            <w:rPr>
              <w:rFonts w:hint="eastAsia"/>
            </w:rPr>
            <w:fldChar w:fldCharType="end"/>
          </w:r>
        </w:p>
        <w:p>
          <w:pPr>
            <w:pStyle w:val="29"/>
            <w:tabs>
              <w:tab w:val="right" w:leader="dot" w:pos="9354"/>
              <w:tab w:val="clear" w:pos="9241"/>
            </w:tabs>
          </w:pPr>
          <w:r>
            <w:rPr>
              <w:rFonts w:hint="eastAsia"/>
            </w:rPr>
            <w:fldChar w:fldCharType="begin"/>
          </w:r>
          <w:r>
            <w:rPr>
              <w:rFonts w:hint="eastAsia"/>
            </w:rPr>
            <w:instrText xml:space="preserve"> HYPERLINK \l _Toc25718 </w:instrText>
          </w:r>
          <w:r>
            <w:rPr>
              <w:rFonts w:hint="eastAsia"/>
            </w:rPr>
            <w:fldChar w:fldCharType="separate"/>
          </w:r>
          <w:r>
            <w:rPr>
              <w:rFonts w:hint="eastAsia" w:ascii="黑体" w:hAnsi="Times New Roman" w:eastAsia="黑体"/>
              <w:i w:val="0"/>
              <w:szCs w:val="21"/>
            </w:rPr>
            <w:t xml:space="preserve">1 </w:t>
          </w:r>
          <w:r>
            <w:rPr>
              <w:rFonts w:hint="eastAsia"/>
            </w:rPr>
            <w:t>范围</w:t>
          </w:r>
          <w:r>
            <w:tab/>
          </w:r>
          <w:r>
            <w:fldChar w:fldCharType="begin"/>
          </w:r>
          <w:r>
            <w:instrText xml:space="preserve"> PAGEREF _Toc25718 \h </w:instrText>
          </w:r>
          <w:r>
            <w:fldChar w:fldCharType="separate"/>
          </w:r>
          <w:r>
            <w:t>1</w:t>
          </w:r>
          <w:r>
            <w:fldChar w:fldCharType="end"/>
          </w:r>
          <w:r>
            <w:rPr>
              <w:rFonts w:hint="eastAsia"/>
            </w:rPr>
            <w:fldChar w:fldCharType="end"/>
          </w:r>
        </w:p>
        <w:p>
          <w:pPr>
            <w:pStyle w:val="29"/>
            <w:tabs>
              <w:tab w:val="right" w:leader="dot" w:pos="9354"/>
              <w:tab w:val="clear" w:pos="9241"/>
            </w:tabs>
          </w:pPr>
          <w:r>
            <w:rPr>
              <w:rFonts w:hint="eastAsia"/>
            </w:rPr>
            <w:fldChar w:fldCharType="begin"/>
          </w:r>
          <w:r>
            <w:rPr>
              <w:rFonts w:hint="eastAsia"/>
            </w:rPr>
            <w:instrText xml:space="preserve"> HYPERLINK \l _Toc19688 </w:instrText>
          </w:r>
          <w:r>
            <w:rPr>
              <w:rFonts w:hint="eastAsia"/>
            </w:rPr>
            <w:fldChar w:fldCharType="separate"/>
          </w:r>
          <w:r>
            <w:rPr>
              <w:rFonts w:hint="eastAsia" w:ascii="黑体" w:hAnsi="Times New Roman" w:eastAsia="黑体"/>
              <w:i w:val="0"/>
              <w:szCs w:val="21"/>
            </w:rPr>
            <w:t xml:space="preserve">2 </w:t>
          </w:r>
          <w:r>
            <w:rPr>
              <w:rFonts w:hint="eastAsia"/>
            </w:rPr>
            <w:t>规范性引用文件</w:t>
          </w:r>
          <w:r>
            <w:tab/>
          </w:r>
          <w:r>
            <w:fldChar w:fldCharType="begin"/>
          </w:r>
          <w:r>
            <w:instrText xml:space="preserve"> PAGEREF _Toc19688 \h </w:instrText>
          </w:r>
          <w:r>
            <w:fldChar w:fldCharType="separate"/>
          </w:r>
          <w:r>
            <w:t>1</w:t>
          </w:r>
          <w:r>
            <w:fldChar w:fldCharType="end"/>
          </w:r>
          <w:r>
            <w:rPr>
              <w:rFonts w:hint="eastAsia"/>
            </w:rPr>
            <w:fldChar w:fldCharType="end"/>
          </w:r>
        </w:p>
        <w:p>
          <w:pPr>
            <w:pStyle w:val="29"/>
            <w:tabs>
              <w:tab w:val="right" w:leader="dot" w:pos="9354"/>
              <w:tab w:val="clear" w:pos="9241"/>
            </w:tabs>
          </w:pPr>
          <w:r>
            <w:rPr>
              <w:rFonts w:hint="eastAsia"/>
            </w:rPr>
            <w:fldChar w:fldCharType="begin"/>
          </w:r>
          <w:r>
            <w:rPr>
              <w:rFonts w:hint="eastAsia"/>
            </w:rPr>
            <w:instrText xml:space="preserve"> HYPERLINK \l _Toc28932 </w:instrText>
          </w:r>
          <w:r>
            <w:rPr>
              <w:rFonts w:hint="eastAsia"/>
            </w:rPr>
            <w:fldChar w:fldCharType="separate"/>
          </w:r>
          <w:r>
            <w:rPr>
              <w:rFonts w:hint="eastAsia" w:ascii="黑体" w:hAnsi="Times New Roman" w:eastAsia="黑体" w:cs="宋体"/>
              <w:i w:val="0"/>
              <w:szCs w:val="21"/>
            </w:rPr>
            <w:t xml:space="preserve">3 </w:t>
          </w:r>
          <w:r>
            <w:rPr>
              <w:rFonts w:hint="eastAsia"/>
            </w:rPr>
            <w:t>术</w:t>
          </w:r>
          <w:r>
            <w:t>语和定</w:t>
          </w:r>
          <w:r>
            <w:rPr>
              <w:rFonts w:hint="eastAsia"/>
            </w:rPr>
            <w:t>义</w:t>
          </w:r>
          <w:r>
            <w:tab/>
          </w:r>
          <w:r>
            <w:fldChar w:fldCharType="begin"/>
          </w:r>
          <w:r>
            <w:instrText xml:space="preserve"> PAGEREF _Toc28932 \h </w:instrText>
          </w:r>
          <w:r>
            <w:fldChar w:fldCharType="separate"/>
          </w:r>
          <w:r>
            <w:t>1</w:t>
          </w:r>
          <w:r>
            <w:fldChar w:fldCharType="end"/>
          </w:r>
          <w:r>
            <w:rPr>
              <w:rFonts w:hint="eastAsia"/>
            </w:rPr>
            <w:fldChar w:fldCharType="end"/>
          </w:r>
        </w:p>
        <w:p>
          <w:pPr>
            <w:pStyle w:val="29"/>
            <w:tabs>
              <w:tab w:val="right" w:leader="dot" w:pos="9354"/>
              <w:tab w:val="clear" w:pos="9241"/>
            </w:tabs>
          </w:pPr>
          <w:r>
            <w:rPr>
              <w:rFonts w:hint="eastAsia"/>
            </w:rPr>
            <w:fldChar w:fldCharType="begin"/>
          </w:r>
          <w:r>
            <w:rPr>
              <w:rFonts w:hint="eastAsia"/>
            </w:rPr>
            <w:instrText xml:space="preserve"> HYPERLINK \l _Toc11337 </w:instrText>
          </w:r>
          <w:r>
            <w:rPr>
              <w:rFonts w:hint="eastAsia"/>
            </w:rPr>
            <w:fldChar w:fldCharType="separate"/>
          </w:r>
          <w:r>
            <w:rPr>
              <w:rFonts w:hint="eastAsia" w:ascii="黑体" w:hAnsi="Times New Roman" w:eastAsia="黑体"/>
              <w:i w:val="0"/>
              <w:szCs w:val="21"/>
            </w:rPr>
            <w:t xml:space="preserve">4 </w:t>
          </w:r>
          <w:r>
            <w:rPr>
              <w:rFonts w:hint="eastAsia" w:ascii="Times New Roman"/>
              <w:lang w:val="en-US" w:eastAsia="zh-CN"/>
            </w:rPr>
            <w:t>组织环境</w:t>
          </w:r>
          <w:r>
            <w:tab/>
          </w:r>
          <w:r>
            <w:fldChar w:fldCharType="begin"/>
          </w:r>
          <w:r>
            <w:instrText xml:space="preserve"> PAGEREF _Toc11337 \h </w:instrText>
          </w:r>
          <w:r>
            <w:fldChar w:fldCharType="separate"/>
          </w:r>
          <w:r>
            <w:t>2</w:t>
          </w:r>
          <w:r>
            <w:fldChar w:fldCharType="end"/>
          </w:r>
          <w:r>
            <w:rPr>
              <w:rFonts w:hint="eastAsia"/>
            </w:rPr>
            <w:fldChar w:fldCharType="end"/>
          </w:r>
        </w:p>
        <w:p>
          <w:pPr>
            <w:pStyle w:val="29"/>
            <w:tabs>
              <w:tab w:val="right" w:leader="dot" w:pos="9354"/>
              <w:tab w:val="clear" w:pos="9241"/>
            </w:tabs>
          </w:pPr>
          <w:r>
            <w:rPr>
              <w:rFonts w:hint="eastAsia"/>
            </w:rPr>
            <w:fldChar w:fldCharType="begin"/>
          </w:r>
          <w:r>
            <w:rPr>
              <w:rFonts w:hint="eastAsia"/>
            </w:rPr>
            <w:instrText xml:space="preserve"> HYPERLINK \l _Toc15377 </w:instrText>
          </w:r>
          <w:r>
            <w:rPr>
              <w:rFonts w:hint="eastAsia"/>
            </w:rPr>
            <w:fldChar w:fldCharType="separate"/>
          </w:r>
          <w:r>
            <w:rPr>
              <w:rFonts w:hint="eastAsia" w:ascii="黑体" w:hAnsi="Times New Roman" w:eastAsia="黑体"/>
              <w:i w:val="0"/>
              <w:szCs w:val="21"/>
            </w:rPr>
            <w:t xml:space="preserve">5 </w:t>
          </w:r>
          <w:r>
            <w:rPr>
              <w:rFonts w:hint="eastAsia"/>
              <w:lang w:val="en-US" w:eastAsia="zh-CN"/>
            </w:rPr>
            <w:t>领导作用</w:t>
          </w:r>
          <w:r>
            <w:tab/>
          </w:r>
          <w:r>
            <w:fldChar w:fldCharType="begin"/>
          </w:r>
          <w:r>
            <w:instrText xml:space="preserve"> PAGEREF _Toc15377 \h </w:instrText>
          </w:r>
          <w:r>
            <w:fldChar w:fldCharType="separate"/>
          </w:r>
          <w:r>
            <w:t>2</w:t>
          </w:r>
          <w:r>
            <w:fldChar w:fldCharType="end"/>
          </w:r>
          <w:r>
            <w:rPr>
              <w:rFonts w:hint="eastAsia"/>
            </w:rPr>
            <w:fldChar w:fldCharType="end"/>
          </w:r>
        </w:p>
        <w:p>
          <w:pPr>
            <w:pStyle w:val="29"/>
            <w:tabs>
              <w:tab w:val="right" w:leader="dot" w:pos="9354"/>
              <w:tab w:val="clear" w:pos="9241"/>
            </w:tabs>
          </w:pPr>
          <w:r>
            <w:rPr>
              <w:rFonts w:hint="eastAsia"/>
            </w:rPr>
            <w:fldChar w:fldCharType="begin"/>
          </w:r>
          <w:r>
            <w:rPr>
              <w:rFonts w:hint="eastAsia"/>
            </w:rPr>
            <w:instrText xml:space="preserve"> HYPERLINK \l _Toc18445 </w:instrText>
          </w:r>
          <w:r>
            <w:rPr>
              <w:rFonts w:hint="eastAsia"/>
            </w:rPr>
            <w:fldChar w:fldCharType="separate"/>
          </w:r>
          <w:r>
            <w:rPr>
              <w:rFonts w:hint="eastAsia" w:ascii="黑体" w:hAnsi="Times New Roman" w:eastAsia="黑体"/>
              <w:i w:val="0"/>
              <w:szCs w:val="21"/>
              <w:lang w:val="en-US" w:eastAsia="zh-CN"/>
            </w:rPr>
            <w:t xml:space="preserve">6 </w:t>
          </w:r>
          <w:r>
            <w:rPr>
              <w:rFonts w:hint="default"/>
              <w:lang w:val="en-US" w:eastAsia="zh-CN"/>
            </w:rPr>
            <w:t>策划</w:t>
          </w:r>
          <w:r>
            <w:tab/>
          </w:r>
          <w:r>
            <w:fldChar w:fldCharType="begin"/>
          </w:r>
          <w:r>
            <w:instrText xml:space="preserve"> PAGEREF _Toc18445 \h </w:instrText>
          </w:r>
          <w:r>
            <w:fldChar w:fldCharType="separate"/>
          </w:r>
          <w:r>
            <w:t>4</w:t>
          </w:r>
          <w:r>
            <w:fldChar w:fldCharType="end"/>
          </w:r>
          <w:r>
            <w:rPr>
              <w:rFonts w:hint="eastAsia"/>
            </w:rPr>
            <w:fldChar w:fldCharType="end"/>
          </w:r>
        </w:p>
        <w:p>
          <w:pPr>
            <w:pStyle w:val="29"/>
            <w:tabs>
              <w:tab w:val="right" w:leader="dot" w:pos="9354"/>
              <w:tab w:val="clear" w:pos="9241"/>
            </w:tabs>
          </w:pPr>
          <w:r>
            <w:rPr>
              <w:rFonts w:hint="eastAsia"/>
            </w:rPr>
            <w:fldChar w:fldCharType="begin"/>
          </w:r>
          <w:r>
            <w:rPr>
              <w:rFonts w:hint="eastAsia"/>
            </w:rPr>
            <w:instrText xml:space="preserve"> HYPERLINK \l _Toc23627 </w:instrText>
          </w:r>
          <w:r>
            <w:rPr>
              <w:rFonts w:hint="eastAsia"/>
            </w:rPr>
            <w:fldChar w:fldCharType="separate"/>
          </w:r>
          <w:r>
            <w:rPr>
              <w:rFonts w:hint="eastAsia" w:ascii="黑体" w:hAnsi="Times New Roman" w:eastAsia="黑体"/>
              <w:i w:val="0"/>
              <w:szCs w:val="21"/>
              <w:lang w:val="en-US" w:eastAsia="zh-CN"/>
            </w:rPr>
            <w:t xml:space="preserve">7 </w:t>
          </w:r>
          <w:r>
            <w:rPr>
              <w:rFonts w:hint="default"/>
              <w:lang w:val="en-US" w:eastAsia="zh-CN"/>
            </w:rPr>
            <w:t>支持</w:t>
          </w:r>
          <w:r>
            <w:tab/>
          </w:r>
          <w:r>
            <w:fldChar w:fldCharType="begin"/>
          </w:r>
          <w:r>
            <w:instrText xml:space="preserve"> PAGEREF _Toc23627 \h </w:instrText>
          </w:r>
          <w:r>
            <w:fldChar w:fldCharType="separate"/>
          </w:r>
          <w:r>
            <w:t>5</w:t>
          </w:r>
          <w:r>
            <w:fldChar w:fldCharType="end"/>
          </w:r>
          <w:r>
            <w:rPr>
              <w:rFonts w:hint="eastAsia"/>
            </w:rPr>
            <w:fldChar w:fldCharType="end"/>
          </w:r>
        </w:p>
        <w:p>
          <w:pPr>
            <w:pStyle w:val="29"/>
            <w:tabs>
              <w:tab w:val="right" w:leader="dot" w:pos="9354"/>
              <w:tab w:val="clear" w:pos="9241"/>
            </w:tabs>
          </w:pPr>
          <w:r>
            <w:rPr>
              <w:rFonts w:hint="eastAsia"/>
            </w:rPr>
            <w:fldChar w:fldCharType="begin"/>
          </w:r>
          <w:r>
            <w:rPr>
              <w:rFonts w:hint="eastAsia"/>
            </w:rPr>
            <w:instrText xml:space="preserve"> HYPERLINK \l _Toc30828 </w:instrText>
          </w:r>
          <w:r>
            <w:rPr>
              <w:rFonts w:hint="eastAsia"/>
            </w:rPr>
            <w:fldChar w:fldCharType="separate"/>
          </w:r>
          <w:r>
            <w:rPr>
              <w:rFonts w:hint="eastAsia" w:ascii="黑体" w:hAnsi="Times New Roman" w:eastAsia="黑体"/>
              <w:i w:val="0"/>
              <w:szCs w:val="21"/>
              <w:lang w:val="en-US" w:eastAsia="zh-CN"/>
            </w:rPr>
            <w:t xml:space="preserve">8 </w:t>
          </w:r>
          <w:r>
            <w:rPr>
              <w:rFonts w:hint="default"/>
              <w:lang w:val="en-US" w:eastAsia="zh-CN"/>
            </w:rPr>
            <w:t>运行</w:t>
          </w:r>
          <w:r>
            <w:tab/>
          </w:r>
          <w:r>
            <w:fldChar w:fldCharType="begin"/>
          </w:r>
          <w:r>
            <w:instrText xml:space="preserve"> PAGEREF _Toc30828 \h </w:instrText>
          </w:r>
          <w:r>
            <w:fldChar w:fldCharType="separate"/>
          </w:r>
          <w:r>
            <w:t>8</w:t>
          </w:r>
          <w:r>
            <w:fldChar w:fldCharType="end"/>
          </w:r>
          <w:r>
            <w:rPr>
              <w:rFonts w:hint="eastAsia"/>
            </w:rPr>
            <w:fldChar w:fldCharType="end"/>
          </w:r>
        </w:p>
        <w:p>
          <w:pPr>
            <w:pStyle w:val="29"/>
            <w:tabs>
              <w:tab w:val="right" w:leader="dot" w:pos="9354"/>
              <w:tab w:val="clear" w:pos="9241"/>
            </w:tabs>
          </w:pPr>
          <w:r>
            <w:rPr>
              <w:rFonts w:hint="eastAsia"/>
            </w:rPr>
            <w:fldChar w:fldCharType="begin"/>
          </w:r>
          <w:r>
            <w:rPr>
              <w:rFonts w:hint="eastAsia"/>
            </w:rPr>
            <w:instrText xml:space="preserve"> HYPERLINK \l _Toc21801 </w:instrText>
          </w:r>
          <w:r>
            <w:rPr>
              <w:rFonts w:hint="eastAsia"/>
            </w:rPr>
            <w:fldChar w:fldCharType="separate"/>
          </w:r>
          <w:r>
            <w:rPr>
              <w:rFonts w:hint="eastAsia" w:ascii="黑体" w:hAnsi="Times New Roman" w:eastAsia="黑体"/>
              <w:i w:val="0"/>
              <w:szCs w:val="21"/>
              <w:lang w:val="en-US" w:eastAsia="zh-CN"/>
            </w:rPr>
            <w:t xml:space="preserve">9 </w:t>
          </w:r>
          <w:r>
            <w:rPr>
              <w:rFonts w:hint="default"/>
              <w:lang w:val="en-US" w:eastAsia="zh-CN"/>
            </w:rPr>
            <w:t>绩效评价</w:t>
          </w:r>
          <w:r>
            <w:tab/>
          </w:r>
          <w:r>
            <w:fldChar w:fldCharType="begin"/>
          </w:r>
          <w:r>
            <w:instrText xml:space="preserve"> PAGEREF _Toc21801 \h </w:instrText>
          </w:r>
          <w:r>
            <w:fldChar w:fldCharType="separate"/>
          </w:r>
          <w:r>
            <w:t>12</w:t>
          </w:r>
          <w:r>
            <w:fldChar w:fldCharType="end"/>
          </w:r>
          <w:r>
            <w:rPr>
              <w:rFonts w:hint="eastAsia"/>
            </w:rPr>
            <w:fldChar w:fldCharType="end"/>
          </w:r>
        </w:p>
        <w:p>
          <w:pPr>
            <w:pStyle w:val="29"/>
            <w:tabs>
              <w:tab w:val="right" w:leader="dot" w:pos="9354"/>
              <w:tab w:val="clear" w:pos="9241"/>
            </w:tabs>
          </w:pPr>
          <w:r>
            <w:rPr>
              <w:rFonts w:hint="eastAsia"/>
            </w:rPr>
            <w:fldChar w:fldCharType="begin"/>
          </w:r>
          <w:r>
            <w:rPr>
              <w:rFonts w:hint="eastAsia"/>
            </w:rPr>
            <w:instrText xml:space="preserve"> HYPERLINK \l _Toc14470 </w:instrText>
          </w:r>
          <w:r>
            <w:rPr>
              <w:rFonts w:hint="eastAsia"/>
            </w:rPr>
            <w:fldChar w:fldCharType="separate"/>
          </w:r>
          <w:r>
            <w:rPr>
              <w:rFonts w:hint="eastAsia" w:ascii="黑体" w:hAnsi="Times New Roman" w:eastAsia="黑体"/>
              <w:i w:val="0"/>
              <w:szCs w:val="21"/>
              <w:lang w:val="en-US" w:eastAsia="zh-CN"/>
            </w:rPr>
            <w:t xml:space="preserve">10 </w:t>
          </w:r>
          <w:r>
            <w:rPr>
              <w:rFonts w:hint="default"/>
              <w:lang w:val="en-US" w:eastAsia="zh-CN"/>
            </w:rPr>
            <w:t>改进</w:t>
          </w:r>
          <w:r>
            <w:tab/>
          </w:r>
          <w:r>
            <w:fldChar w:fldCharType="begin"/>
          </w:r>
          <w:r>
            <w:instrText xml:space="preserve"> PAGEREF _Toc14470 \h </w:instrText>
          </w:r>
          <w:r>
            <w:fldChar w:fldCharType="separate"/>
          </w:r>
          <w:r>
            <w:t>12</w:t>
          </w:r>
          <w:r>
            <w:fldChar w:fldCharType="end"/>
          </w:r>
          <w:r>
            <w:rPr>
              <w:rFonts w:hint="eastAsia"/>
            </w:rPr>
            <w:fldChar w:fldCharType="end"/>
          </w:r>
        </w:p>
        <w:p>
          <w:pPr>
            <w:pStyle w:val="20"/>
            <w:spacing w:before="78" w:after="78" w:line="360" w:lineRule="auto"/>
          </w:pPr>
          <w:r>
            <w:rPr>
              <w:rFonts w:hint="eastAsia"/>
            </w:rPr>
            <w:fldChar w:fldCharType="end"/>
          </w:r>
        </w:p>
      </w:sdtContent>
    </w:sdt>
    <w:p>
      <w:pPr>
        <w:pStyle w:val="114"/>
        <w:rPr>
          <w:szCs w:val="22"/>
        </w:rPr>
        <w:sectPr>
          <w:headerReference r:id="rId8" w:type="default"/>
          <w:footerReference r:id="rId10" w:type="default"/>
          <w:headerReference r:id="rId9" w:type="even"/>
          <w:footerReference r:id="rId11" w:type="even"/>
          <w:pgSz w:w="11906" w:h="16838"/>
          <w:pgMar w:top="567" w:right="1134" w:bottom="1134" w:left="1418" w:header="1418" w:footer="1134" w:gutter="0"/>
          <w:pgNumType w:fmt="upperRoman" w:start="2"/>
          <w:cols w:space="425" w:num="1"/>
          <w:formProt w:val="0"/>
          <w:docGrid w:type="lines" w:linePitch="312" w:charSpace="0"/>
        </w:sectPr>
      </w:pPr>
      <w:bookmarkStart w:id="10" w:name="_Toc32510"/>
      <w:bookmarkStart w:id="11" w:name="_Toc44414102"/>
      <w:bookmarkStart w:id="12" w:name="_Toc52288515"/>
    </w:p>
    <w:bookmarkEnd w:id="10"/>
    <w:p>
      <w:pPr>
        <w:pStyle w:val="24"/>
        <w:ind w:firstLine="0" w:firstLineChars="0"/>
        <w:rPr>
          <w:rFonts w:ascii="黑体" w:hAnsi="黑体" w:eastAsia="黑体" w:cs="黑体"/>
          <w:sz w:val="32"/>
          <w:szCs w:val="32"/>
        </w:rPr>
      </w:pPr>
    </w:p>
    <w:p>
      <w:pPr>
        <w:pStyle w:val="24"/>
        <w:ind w:firstLine="0" w:firstLineChars="0"/>
        <w:jc w:val="center"/>
        <w:outlineLvl w:val="0"/>
        <w:rPr>
          <w:rFonts w:ascii="黑体" w:hAnsi="黑体" w:eastAsia="黑体" w:cs="黑体"/>
          <w:sz w:val="32"/>
          <w:szCs w:val="32"/>
        </w:rPr>
      </w:pPr>
      <w:bookmarkStart w:id="13" w:name="_Toc30725"/>
      <w:r>
        <w:rPr>
          <w:rFonts w:hint="eastAsia" w:ascii="黑体" w:hAnsi="黑体" w:eastAsia="黑体" w:cs="黑体"/>
          <w:sz w:val="32"/>
          <w:szCs w:val="32"/>
        </w:rPr>
        <w:t>前    言</w:t>
      </w:r>
      <w:bookmarkEnd w:id="13"/>
    </w:p>
    <w:p>
      <w:pPr>
        <w:pStyle w:val="24"/>
        <w:ind w:firstLine="0" w:firstLineChars="0"/>
        <w:rPr>
          <w:rFonts w:ascii="黑体" w:hAnsi="黑体" w:eastAsia="黑体" w:cs="黑体"/>
          <w:sz w:val="24"/>
          <w:szCs w:val="24"/>
        </w:rPr>
      </w:pPr>
    </w:p>
    <w:p>
      <w:pPr>
        <w:pStyle w:val="24"/>
        <w:rPr>
          <w:rFonts w:hAnsi="宋体" w:cs="宋体"/>
        </w:rPr>
      </w:pPr>
      <w:bookmarkStart w:id="14" w:name="_Toc23227"/>
      <w:r>
        <w:rPr>
          <w:rFonts w:hint="eastAsia" w:hAnsi="宋体" w:cs="宋体"/>
        </w:rPr>
        <w:t>本文件按照GB/T 1.1—2020《标准化工作导则  第1部分：标准化文件的结构和起草规则》的规定起草。</w:t>
      </w:r>
    </w:p>
    <w:p>
      <w:pPr>
        <w:pStyle w:val="24"/>
        <w:rPr>
          <w:rFonts w:hAnsi="宋体" w:cs="宋体"/>
        </w:rPr>
      </w:pPr>
      <w:r>
        <w:rPr>
          <w:rFonts w:hint="eastAsia" w:hAnsi="宋体" w:cs="宋体"/>
        </w:rPr>
        <w:t>本文件的某些内容可能涉及专利。本文件的发布机构不承担识别专利的责任。</w:t>
      </w:r>
    </w:p>
    <w:p>
      <w:pPr>
        <w:pStyle w:val="24"/>
        <w:rPr>
          <w:rFonts w:hAnsi="宋体" w:cs="宋体"/>
        </w:rPr>
      </w:pPr>
      <w:r>
        <w:rPr>
          <w:rFonts w:hint="eastAsia" w:hAnsi="宋体" w:cs="宋体"/>
        </w:rPr>
        <w:t>本文件由中国认证认可协会提出并归口。</w:t>
      </w:r>
    </w:p>
    <w:p>
      <w:pPr>
        <w:pStyle w:val="24"/>
        <w:rPr>
          <w:rFonts w:hAnsi="宋体" w:cs="宋体"/>
        </w:rPr>
      </w:pPr>
      <w:r>
        <w:rPr>
          <w:rFonts w:hint="eastAsia" w:hAnsi="宋体" w:cs="宋体"/>
        </w:rPr>
        <w:t>本文件起草单位：</w:t>
      </w:r>
      <w:r>
        <w:rPr>
          <w:rFonts w:hint="eastAsia" w:hAnsi="宋体" w:cs="宋体"/>
          <w:lang w:val="en-US" w:eastAsia="zh-CN"/>
        </w:rPr>
        <w:t>国家粮食和物资储备局科学研究院、北京中大华远认证中心有限公司、张家港市粮食产业发展有限公司、中央储备粮海拉尔直属库有限公司、河北柏粮粮食储备集团有限公司、济源市粮业有限公司、中央储备粮顺义直属库有限公司、四川省川粮米业股份有限公司、望城金霞粮油购销有限公司、陕西军粮应急应战保障有限公司、酒泉市军粮供应有限责任公司、黑龙江省五常金禾米业有限责任公司、国家粮食和物资储备局江苏局、国家粮食和物资储备局北京局、国家粮食和物资储备局山东局、国家粮食和物资储备局河北局、国家粮食和物资储备局湖南局、国家粮食和物资储备局黑龙江局、国家粮食和物资储备局河南局、国家粮食和物资储备局安徽局、国家粮食和物资储备局吉林局</w:t>
      </w:r>
      <w:r>
        <w:rPr>
          <w:rFonts w:hint="eastAsia" w:hAnsi="宋体" w:cs="宋体"/>
        </w:rPr>
        <w:t>等。</w:t>
      </w:r>
    </w:p>
    <w:p>
      <w:pPr>
        <w:pStyle w:val="24"/>
        <w:rPr>
          <w:rFonts w:hAnsi="宋体" w:cs="宋体"/>
          <w:color w:val="000000" w:themeColor="text1"/>
          <w14:textFill>
            <w14:solidFill>
              <w14:schemeClr w14:val="tx1"/>
            </w14:solidFill>
          </w14:textFill>
        </w:rPr>
      </w:pPr>
      <w:r>
        <w:rPr>
          <w:rFonts w:hint="eastAsia" w:hAnsi="宋体" w:cs="宋体"/>
        </w:rPr>
        <w:t>本文件主要起草人：</w:t>
      </w:r>
      <w:r>
        <w:rPr>
          <w:rFonts w:hint="eastAsia" w:hAnsi="宋体" w:cs="宋体"/>
          <w:lang w:val="en-US" w:eastAsia="zh-CN"/>
        </w:rPr>
        <w:t>宋晓杰、侯岩、钱佳媛、王笑菲、胡国斌、鲍春宇、胡军、孟宪勇、张帅豪、金秋、谢刚、李丹清、李月巧、吴继松、李海杰、李长亮、卢志强、晏娟、刘飞洋、韩宪忠、郑峰国、王国良、刘学明、张爱如、向禹、王卓明、魏亮先、刘啸、刘芳、</w:t>
      </w:r>
      <w:r>
        <w:rPr>
          <w:rFonts w:hint="eastAsia" w:hAnsi="宋体" w:cs="宋体"/>
          <w:color w:val="auto"/>
          <w:lang w:val="en-US" w:eastAsia="zh-CN"/>
        </w:rPr>
        <w:t>张慧文、</w:t>
      </w:r>
      <w:r>
        <w:rPr>
          <w:rFonts w:hint="eastAsia" w:hAnsi="宋体" w:cs="宋体"/>
          <w:lang w:val="en-US" w:eastAsia="zh-CN"/>
        </w:rPr>
        <w:t>谢永升、杨雁青、齐合森、王蕾、荀旭、王忠、程婉舒、段秀秀</w:t>
      </w:r>
      <w:r>
        <w:rPr>
          <w:rFonts w:hint="eastAsia" w:hAnsi="宋体" w:cs="宋体"/>
        </w:rPr>
        <w:t>等。</w:t>
      </w:r>
    </w:p>
    <w:bookmarkEnd w:id="11"/>
    <w:bookmarkEnd w:id="12"/>
    <w:bookmarkEnd w:id="14"/>
    <w:p>
      <w:pPr>
        <w:pStyle w:val="24"/>
        <w:ind w:firstLine="0" w:firstLineChars="0"/>
      </w:pPr>
    </w:p>
    <w:p>
      <w:pPr>
        <w:pStyle w:val="24"/>
        <w:ind w:firstLine="0" w:firstLineChars="0"/>
        <w:sectPr>
          <w:headerReference r:id="rId12" w:type="default"/>
          <w:footerReference r:id="rId14" w:type="default"/>
          <w:headerReference r:id="rId13" w:type="even"/>
          <w:footerReference r:id="rId15" w:type="even"/>
          <w:pgSz w:w="11906" w:h="16838"/>
          <w:pgMar w:top="567" w:right="1134" w:bottom="1134" w:left="1418" w:header="1418" w:footer="1134" w:gutter="0"/>
          <w:pgNumType w:fmt="upperRoman" w:start="2"/>
          <w:cols w:space="425" w:num="1"/>
          <w:formProt w:val="0"/>
          <w:docGrid w:type="lines" w:linePitch="312" w:charSpace="0"/>
        </w:sectPr>
      </w:pPr>
    </w:p>
    <w:p>
      <w:pPr>
        <w:pStyle w:val="24"/>
        <w:ind w:firstLine="0" w:firstLineChars="0"/>
      </w:pPr>
    </w:p>
    <w:p>
      <w:pPr>
        <w:pStyle w:val="24"/>
        <w:ind w:firstLine="0" w:firstLineChars="0"/>
      </w:pPr>
    </w:p>
    <w:p>
      <w:pPr>
        <w:pStyle w:val="24"/>
        <w:ind w:firstLine="0" w:firstLineChars="0"/>
      </w:pPr>
    </w:p>
    <w:p>
      <w:pPr>
        <w:pStyle w:val="24"/>
        <w:ind w:firstLine="0" w:firstLineChars="0"/>
        <w:jc w:val="center"/>
        <w:outlineLvl w:val="0"/>
        <w:rPr>
          <w:rFonts w:ascii="黑体" w:hAnsi="黑体" w:eastAsia="黑体" w:cs="黑体"/>
          <w:sz w:val="32"/>
          <w:szCs w:val="32"/>
        </w:rPr>
      </w:pPr>
      <w:bookmarkStart w:id="15" w:name="_Toc5240"/>
      <w:r>
        <w:rPr>
          <w:rFonts w:hint="eastAsia" w:ascii="黑体" w:hAnsi="黑体" w:eastAsia="黑体" w:cs="黑体"/>
          <w:sz w:val="32"/>
          <w:szCs w:val="32"/>
          <w:lang w:val="en-US" w:eastAsia="zh-CN"/>
        </w:rPr>
        <w:t>引</w:t>
      </w:r>
      <w:r>
        <w:rPr>
          <w:rFonts w:hint="eastAsia" w:ascii="黑体" w:hAnsi="黑体" w:eastAsia="黑体" w:cs="黑体"/>
          <w:sz w:val="32"/>
          <w:szCs w:val="32"/>
        </w:rPr>
        <w:t xml:space="preserve">    言</w:t>
      </w:r>
      <w:bookmarkEnd w:id="15"/>
    </w:p>
    <w:p>
      <w:pPr>
        <w:pStyle w:val="24"/>
        <w:ind w:firstLine="0" w:firstLineChars="0"/>
        <w:rPr>
          <w:rFonts w:ascii="黑体" w:hAnsi="黑体" w:eastAsia="黑体" w:cs="黑体"/>
          <w:sz w:val="24"/>
          <w:szCs w:val="24"/>
        </w:rPr>
      </w:pPr>
    </w:p>
    <w:p>
      <w:pPr>
        <w:pStyle w:val="24"/>
        <w:rPr>
          <w:rFonts w:hAnsi="宋体" w:cs="宋体"/>
        </w:rPr>
      </w:pPr>
      <w:r>
        <w:rPr>
          <w:rFonts w:hint="eastAsia" w:hAnsi="宋体" w:cs="宋体"/>
        </w:rPr>
        <w:t>本文件的基本框架与GB/T 19001-2016《质量管理体系 要求》（ISO 9001:2015）保持一致，引用了GB/T 19001-2016的全部要求，并结合粮食仓储行业质量管理特点，提出了粮食仓储企业质量管理体系具体要求。</w:t>
      </w:r>
    </w:p>
    <w:p>
      <w:pPr>
        <w:pStyle w:val="24"/>
        <w:rPr>
          <w:rFonts w:hint="eastAsia" w:hAnsi="宋体" w:cs="宋体"/>
        </w:rPr>
      </w:pPr>
      <w:r>
        <w:rPr>
          <w:rFonts w:hint="eastAsia" w:hAnsi="宋体" w:cs="宋体"/>
        </w:rPr>
        <w:t>本文件不包括针对其他管理体系要求，如环境管理、职业健康与安全管理、</w:t>
      </w:r>
      <w:r>
        <w:rPr>
          <w:rFonts w:hint="eastAsia" w:hAnsi="宋体" w:cs="宋体"/>
          <w:lang w:val="en-US" w:eastAsia="zh-CN"/>
        </w:rPr>
        <w:t>食品安全管理、</w:t>
      </w:r>
      <w:r>
        <w:rPr>
          <w:rFonts w:hint="eastAsia" w:hAnsi="宋体" w:cs="宋体"/>
        </w:rPr>
        <w:t>财务管理等特定要求。</w:t>
      </w:r>
    </w:p>
    <w:p>
      <w:pPr>
        <w:pStyle w:val="24"/>
        <w:rPr>
          <w:rFonts w:hAnsi="宋体" w:cs="宋体"/>
          <w:color w:val="000000" w:themeColor="text1"/>
          <w14:textFill>
            <w14:solidFill>
              <w14:schemeClr w14:val="tx1"/>
            </w14:solidFill>
          </w14:textFill>
        </w:rPr>
      </w:pPr>
      <w:r>
        <w:rPr>
          <w:rFonts w:hint="eastAsia" w:hAnsi="宋体" w:cs="宋体"/>
        </w:rPr>
        <w:t>本文件的目标之一是协助粮食仓储企业理解GB/T 19001-2016内容,传播正确的质量意识和粮食安全文化，保障国家粮食安全。建议组织实施质量管理是企业的一项战略决策，能够帮助规范和提升质量管理过程和绩效，本文件为承担政府粮食储备任务的企业</w:t>
      </w:r>
      <w:r>
        <w:rPr>
          <w:rFonts w:hint="eastAsia" w:hAnsi="宋体" w:cs="宋体"/>
          <w:lang w:val="en-US" w:eastAsia="zh-CN"/>
        </w:rPr>
        <w:t>或者其他组织</w:t>
      </w:r>
      <w:r>
        <w:rPr>
          <w:rFonts w:hint="eastAsia" w:hAnsi="宋体" w:cs="宋体"/>
        </w:rPr>
        <w:t>规定了质量管理体系要求，并为实施质量管理体系合格评定提供了依据。</w:t>
      </w:r>
    </w:p>
    <w:p>
      <w:pPr>
        <w:pStyle w:val="24"/>
        <w:ind w:firstLine="0" w:firstLineChars="0"/>
        <w:sectPr>
          <w:pgSz w:w="11906" w:h="16838"/>
          <w:pgMar w:top="567" w:right="1134" w:bottom="1134" w:left="1418" w:header="1418" w:footer="1134" w:gutter="0"/>
          <w:pgNumType w:fmt="upperRoman" w:start="2"/>
          <w:cols w:space="425" w:num="1"/>
          <w:formProt w:val="0"/>
          <w:docGrid w:type="lines" w:linePitch="312" w:charSpace="0"/>
        </w:sectPr>
      </w:pPr>
    </w:p>
    <w:p>
      <w:pPr>
        <w:jc w:val="center"/>
        <w:rPr>
          <w:rFonts w:ascii="黑体" w:hAnsi="黑体" w:eastAsia="黑体" w:cs="黑体"/>
          <w:sz w:val="32"/>
          <w:szCs w:val="32"/>
        </w:rPr>
      </w:pPr>
      <w:bookmarkStart w:id="16" w:name="_Toc16795"/>
      <w:sdt>
        <w:sdtPr>
          <w:rPr>
            <w:rFonts w:hint="eastAsia" w:ascii="黑体" w:hAnsi="黑体" w:eastAsia="黑体"/>
            <w:kern w:val="0"/>
            <w:sz w:val="32"/>
            <w:szCs w:val="32"/>
            <w:lang w:val="zh-CN" w:bidi="zh-CN"/>
          </w:rPr>
          <w:alias w:val="标准名称"/>
          <w:tag w:val="标准名称"/>
          <w:id w:val="1795105741"/>
          <w:lock w:val="sdtLocked"/>
          <w:text w:multiLine="1"/>
        </w:sdtPr>
        <w:sdtEndPr>
          <w:rPr>
            <w:rFonts w:hint="eastAsia" w:ascii="黑体" w:hAnsi="黑体" w:eastAsia="黑体"/>
            <w:kern w:val="0"/>
            <w:sz w:val="32"/>
            <w:szCs w:val="32"/>
            <w:lang w:val="zh-CN" w:bidi="zh-CN"/>
          </w:rPr>
        </w:sdtEndPr>
        <w:sdtContent>
          <w:r>
            <w:rPr>
              <w:rFonts w:hint="eastAsia" w:ascii="黑体" w:hAnsi="黑体" w:eastAsia="黑体"/>
              <w:kern w:val="0"/>
              <w:sz w:val="32"/>
              <w:szCs w:val="32"/>
              <w:lang w:val="zh-CN" w:bidi="zh-CN"/>
            </w:rPr>
            <w:t>粮食仓储企业质量管理体系 要求</w:t>
          </w:r>
        </w:sdtContent>
      </w:sdt>
      <w:bookmarkEnd w:id="16"/>
      <w:bookmarkStart w:id="17" w:name="StandardName"/>
      <w:bookmarkEnd w:id="17"/>
    </w:p>
    <w:p>
      <w:pPr>
        <w:pStyle w:val="47"/>
        <w:spacing w:before="312" w:after="312"/>
        <w:outlineLvl w:val="0"/>
      </w:pPr>
      <w:bookmarkStart w:id="18" w:name="_Toc52288516"/>
      <w:bookmarkStart w:id="19" w:name="_Toc21045"/>
      <w:bookmarkStart w:id="20" w:name="_Toc44414103"/>
      <w:bookmarkStart w:id="21" w:name="_Toc25718"/>
      <w:r>
        <w:rPr>
          <w:rFonts w:hint="eastAsia"/>
        </w:rPr>
        <w:t>范围</w:t>
      </w:r>
      <w:bookmarkEnd w:id="18"/>
      <w:bookmarkEnd w:id="19"/>
      <w:bookmarkEnd w:id="20"/>
      <w:bookmarkEnd w:id="21"/>
    </w:p>
    <w:p>
      <w:pPr>
        <w:ind w:firstLine="420" w:firstLineChars="200"/>
      </w:pPr>
      <w:r>
        <w:rPr>
          <w:rFonts w:hint="eastAsia"/>
        </w:rPr>
        <w:t>本文件给出了</w:t>
      </w:r>
      <w:r>
        <w:rPr>
          <w:rFonts w:hint="eastAsia" w:ascii="宋体" w:hAnsi="宋体" w:eastAsia="宋体" w:cs="宋体"/>
          <w:spacing w:val="-1"/>
          <w:sz w:val="21"/>
          <w:szCs w:val="21"/>
          <w:lang w:val="en-US" w:eastAsia="zh-CN"/>
        </w:rPr>
        <w:t>粮食仓储</w:t>
      </w:r>
      <w:r>
        <w:rPr>
          <w:rFonts w:ascii="宋体" w:hAnsi="宋体" w:eastAsia="宋体" w:cs="宋体"/>
          <w:spacing w:val="-1"/>
          <w:sz w:val="21"/>
          <w:szCs w:val="21"/>
        </w:rPr>
        <w:t>组织</w:t>
      </w:r>
      <w:r>
        <w:rPr>
          <w:rFonts w:hint="eastAsia" w:ascii="宋体" w:hAnsi="宋体" w:eastAsia="宋体" w:cs="宋体"/>
          <w:spacing w:val="-1"/>
          <w:sz w:val="21"/>
          <w:szCs w:val="21"/>
          <w:lang w:val="en-US" w:eastAsia="zh-CN"/>
        </w:rPr>
        <w:t>对于</w:t>
      </w:r>
      <w:r>
        <w:rPr>
          <w:rFonts w:hint="eastAsia" w:ascii="宋体" w:hAnsi="宋体" w:eastAsia="宋体" w:cs="宋体"/>
          <w:spacing w:val="-1"/>
          <w:sz w:val="21"/>
          <w:szCs w:val="21"/>
          <w:lang w:eastAsia="zh-CN"/>
        </w:rPr>
        <w:t>建立</w:t>
      </w:r>
      <w:r>
        <w:rPr>
          <w:rFonts w:ascii="宋体" w:hAnsi="宋体" w:eastAsia="宋体" w:cs="宋体"/>
          <w:spacing w:val="-1"/>
          <w:sz w:val="21"/>
          <w:szCs w:val="21"/>
        </w:rPr>
        <w:t>、</w:t>
      </w:r>
      <w:r>
        <w:rPr>
          <w:rFonts w:hint="eastAsia" w:ascii="宋体" w:hAnsi="宋体" w:eastAsia="宋体" w:cs="宋体"/>
          <w:spacing w:val="-1"/>
          <w:sz w:val="21"/>
          <w:szCs w:val="21"/>
          <w:lang w:eastAsia="zh-CN"/>
        </w:rPr>
        <w:t>实施、维护和改进质量管理体系</w:t>
      </w:r>
      <w:r>
        <w:rPr>
          <w:rFonts w:hint="eastAsia" w:ascii="宋体" w:hAnsi="宋体" w:eastAsia="宋体" w:cs="宋体"/>
          <w:spacing w:val="-1"/>
          <w:sz w:val="21"/>
          <w:szCs w:val="21"/>
          <w:lang w:val="en-US" w:eastAsia="zh-CN"/>
        </w:rPr>
        <w:t>的</w:t>
      </w:r>
      <w:r>
        <w:rPr>
          <w:rFonts w:hint="eastAsia"/>
        </w:rPr>
        <w:t>要求。</w:t>
      </w:r>
    </w:p>
    <w:p>
      <w:pPr>
        <w:ind w:firstLine="420" w:firstLineChars="200"/>
        <w:rPr>
          <w:rFonts w:hint="eastAsia"/>
        </w:rPr>
      </w:pPr>
      <w:r>
        <w:rPr>
          <w:rFonts w:hint="eastAsia"/>
        </w:rPr>
        <w:t>本文件适用于</w:t>
      </w:r>
      <w:r>
        <w:rPr>
          <w:rFonts w:hint="eastAsia"/>
          <w:lang w:val="en-US" w:eastAsia="zh-CN"/>
        </w:rPr>
        <w:t>承储政府</w:t>
      </w:r>
      <w:r>
        <w:rPr>
          <w:rFonts w:hint="eastAsia"/>
          <w:lang w:eastAsia="zh-CN"/>
        </w:rPr>
        <w:t>粮食的</w:t>
      </w:r>
      <w:r>
        <w:rPr>
          <w:rFonts w:hint="eastAsia"/>
          <w:lang w:val="en-US" w:eastAsia="zh-CN"/>
        </w:rPr>
        <w:t>储备企业或者其他组织</w:t>
      </w:r>
      <w:r>
        <w:rPr>
          <w:rFonts w:hint="eastAsia"/>
        </w:rPr>
        <w:t>。</w:t>
      </w:r>
    </w:p>
    <w:p>
      <w:pPr>
        <w:ind w:firstLine="420" w:firstLineChars="200"/>
        <w:rPr>
          <w:rFonts w:hint="default"/>
          <w:lang w:val="en-US" w:eastAsia="zh-CN"/>
        </w:rPr>
      </w:pPr>
      <w:bookmarkStart w:id="22" w:name="OLE_LINK10"/>
      <w:r>
        <w:rPr>
          <w:rFonts w:hint="eastAsia"/>
          <w:lang w:val="en-US" w:eastAsia="zh-CN"/>
        </w:rPr>
        <w:t>本文件规定的要求是对顾客和适用法律法规的补充要求，而不是替代要求。</w:t>
      </w:r>
    </w:p>
    <w:p>
      <w:pPr>
        <w:ind w:firstLine="420" w:firstLineChars="200"/>
        <w:rPr>
          <w:rFonts w:hint="eastAsia"/>
        </w:rPr>
      </w:pPr>
      <w:r>
        <w:rPr>
          <w:rFonts w:hint="eastAsia"/>
          <w:lang w:eastAsia="zh-CN"/>
        </w:rPr>
        <w:t>本文件适用于合格评定活动。</w:t>
      </w:r>
    </w:p>
    <w:bookmarkEnd w:id="22"/>
    <w:p>
      <w:pPr>
        <w:ind w:firstLine="420" w:firstLineChars="200"/>
        <w:rPr>
          <w:rFonts w:hint="eastAsia"/>
        </w:rPr>
      </w:pPr>
    </w:p>
    <w:p>
      <w:pPr>
        <w:pStyle w:val="47"/>
        <w:spacing w:before="312" w:after="312"/>
        <w:outlineLvl w:val="0"/>
      </w:pPr>
      <w:bookmarkStart w:id="23" w:name="_Toc3041"/>
      <w:bookmarkStart w:id="24" w:name="_Toc44414104"/>
      <w:bookmarkStart w:id="25" w:name="_Toc52288517"/>
      <w:bookmarkStart w:id="26" w:name="_Toc19688"/>
      <w:r>
        <w:rPr>
          <w:rFonts w:hint="eastAsia"/>
        </w:rPr>
        <w:t>规范性引用文件</w:t>
      </w:r>
      <w:bookmarkEnd w:id="23"/>
      <w:bookmarkEnd w:id="24"/>
      <w:bookmarkEnd w:id="25"/>
      <w:bookmarkEnd w:id="26"/>
    </w:p>
    <w:p>
      <w:pPr>
        <w:ind w:firstLine="420" w:firstLineChars="20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ind w:firstLine="420" w:firstLineChars="200"/>
        <w:rPr>
          <w:rFonts w:hint="eastAsia" w:ascii="宋体" w:hAnsi="宋体" w:cs="宋体"/>
        </w:rPr>
      </w:pPr>
      <w:r>
        <w:rPr>
          <w:rFonts w:hint="eastAsia" w:ascii="宋体" w:hAnsi="宋体" w:cs="宋体"/>
        </w:rPr>
        <w:t>GB/T 19000 质量管理体系 基础和术语</w:t>
      </w:r>
    </w:p>
    <w:p>
      <w:pPr>
        <w:ind w:firstLine="420" w:firstLineChars="200"/>
        <w:rPr>
          <w:rFonts w:hint="eastAsia" w:ascii="宋体" w:hAnsi="宋体" w:cs="宋体"/>
        </w:rPr>
      </w:pPr>
      <w:r>
        <w:rPr>
          <w:rFonts w:hint="eastAsia" w:ascii="宋体" w:hAnsi="宋体" w:cs="宋体"/>
        </w:rPr>
        <w:t xml:space="preserve">GB/T 19001 质量管理体系 要求 </w:t>
      </w:r>
    </w:p>
    <w:p>
      <w:pPr>
        <w:ind w:firstLine="420" w:firstLineChars="200"/>
        <w:rPr>
          <w:rFonts w:hint="eastAsia" w:ascii="宋体" w:hAnsi="宋体" w:cs="宋体"/>
        </w:rPr>
      </w:pPr>
      <w:r>
        <w:rPr>
          <w:rFonts w:hint="eastAsia" w:ascii="宋体" w:hAnsi="宋体" w:cs="宋体"/>
        </w:rPr>
        <w:t>GB/T 29890 粮油储藏技术规范</w:t>
      </w:r>
    </w:p>
    <w:p>
      <w:pPr>
        <w:ind w:firstLine="420" w:firstLineChars="200"/>
        <w:rPr>
          <w:rFonts w:hint="eastAsia" w:ascii="宋体" w:hAnsi="宋体" w:cs="宋体"/>
        </w:rPr>
      </w:pPr>
      <w:r>
        <w:rPr>
          <w:rFonts w:hint="eastAsia" w:ascii="宋体" w:hAnsi="宋体" w:cs="宋体"/>
        </w:rPr>
        <w:t>GB/T 5490  粮油检验一般规则</w:t>
      </w:r>
    </w:p>
    <w:p>
      <w:pPr>
        <w:ind w:firstLine="420" w:firstLineChars="200"/>
        <w:rPr>
          <w:rFonts w:hint="eastAsia" w:ascii="宋体" w:hAnsi="宋体" w:cs="宋体"/>
        </w:rPr>
      </w:pPr>
      <w:r>
        <w:rPr>
          <w:rFonts w:hint="eastAsia" w:ascii="宋体" w:hAnsi="宋体" w:cs="宋体"/>
        </w:rPr>
        <w:t>GB/T 26882 粮油储藏 粮情测控系统</w:t>
      </w:r>
    </w:p>
    <w:p>
      <w:pPr>
        <w:ind w:firstLine="420" w:firstLineChars="200"/>
        <w:rPr>
          <w:rFonts w:hint="eastAsia" w:ascii="宋体" w:hAnsi="宋体" w:cs="宋体"/>
        </w:rPr>
      </w:pPr>
      <w:r>
        <w:rPr>
          <w:rFonts w:hint="eastAsia" w:ascii="宋体" w:hAnsi="宋体" w:cs="宋体"/>
        </w:rPr>
        <w:t>GB/T 25229 粮油储藏 平房仓气密性要求</w:t>
      </w:r>
    </w:p>
    <w:p>
      <w:pPr>
        <w:ind w:firstLine="420" w:firstLineChars="200"/>
        <w:rPr>
          <w:rFonts w:ascii="宋体" w:hAnsi="宋体" w:cs="宋体"/>
        </w:rPr>
      </w:pPr>
      <w:r>
        <w:rPr>
          <w:rFonts w:hint="eastAsia" w:ascii="宋体" w:hAnsi="宋体" w:cs="宋体"/>
        </w:rPr>
        <w:t>GB/T 30354 食用植物油散装运输规范</w:t>
      </w:r>
    </w:p>
    <w:p>
      <w:pPr>
        <w:pStyle w:val="47"/>
        <w:spacing w:before="312" w:after="312"/>
        <w:outlineLvl w:val="0"/>
        <w:rPr>
          <w:rFonts w:ascii="宋体" w:hAnsi="宋体" w:cs="宋体"/>
        </w:rPr>
      </w:pPr>
      <w:bookmarkStart w:id="27" w:name="_Toc52288518"/>
      <w:bookmarkStart w:id="28" w:name="_Toc32257"/>
      <w:bookmarkStart w:id="29" w:name="_Toc28932"/>
      <w:bookmarkStart w:id="30" w:name="_Toc44414105"/>
      <w:r>
        <w:rPr>
          <w:rFonts w:hint="eastAsia"/>
        </w:rPr>
        <w:t>术</w:t>
      </w:r>
      <w:r>
        <w:t>语和定</w:t>
      </w:r>
      <w:r>
        <w:rPr>
          <w:rFonts w:hint="eastAsia"/>
        </w:rPr>
        <w:t>义</w:t>
      </w:r>
      <w:bookmarkEnd w:id="27"/>
      <w:bookmarkEnd w:id="28"/>
      <w:bookmarkEnd w:id="29"/>
      <w:bookmarkEnd w:id="30"/>
    </w:p>
    <w:p>
      <w:pPr>
        <w:pStyle w:val="10"/>
        <w:spacing w:before="69" w:line="221" w:lineRule="auto"/>
        <w:outlineLvl w:val="1"/>
        <w:rPr>
          <w:rFonts w:hint="eastAsia"/>
          <w:spacing w:val="-1"/>
          <w:sz w:val="21"/>
          <w:szCs w:val="21"/>
          <w:highlight w:val="none"/>
          <w:lang w:val="en-US" w:eastAsia="zh-CN"/>
        </w:rPr>
      </w:pPr>
      <w:bookmarkStart w:id="31" w:name="_Toc30792"/>
      <w:bookmarkStart w:id="32" w:name="_Toc25950"/>
      <w:bookmarkStart w:id="33" w:name="OLE_LINK1"/>
      <w:r>
        <w:rPr>
          <w:rFonts w:hint="eastAsia"/>
          <w:spacing w:val="-1"/>
          <w:sz w:val="21"/>
          <w:szCs w:val="21"/>
          <w:highlight w:val="none"/>
          <w:lang w:val="en-US" w:eastAsia="zh-CN"/>
        </w:rPr>
        <w:t>3.1 粮食行业的术语和定义</w:t>
      </w:r>
      <w:bookmarkEnd w:id="31"/>
      <w:bookmarkEnd w:id="32"/>
    </w:p>
    <w:p>
      <w:pPr>
        <w:spacing w:before="69" w:line="502" w:lineRule="exact"/>
        <w:ind w:left="24" w:firstLine="416" w:firstLineChars="200"/>
        <w:rPr>
          <w:rFonts w:hint="eastAsia" w:ascii="宋体" w:hAnsi="宋体" w:eastAsia="宋体" w:cs="宋体"/>
          <w:spacing w:val="-1"/>
          <w:position w:val="22"/>
          <w:sz w:val="21"/>
          <w:szCs w:val="21"/>
          <w:highlight w:val="none"/>
          <w:lang w:val="en-US" w:eastAsia="zh-CN"/>
        </w:rPr>
      </w:pPr>
      <w:r>
        <w:rPr>
          <w:rFonts w:hint="eastAsia" w:ascii="宋体" w:hAnsi="宋体" w:eastAsia="宋体" w:cs="宋体"/>
          <w:spacing w:val="-1"/>
          <w:position w:val="22"/>
          <w:sz w:val="21"/>
          <w:szCs w:val="21"/>
          <w:highlight w:val="none"/>
          <w:lang w:val="en-US" w:eastAsia="zh-CN"/>
        </w:rPr>
        <w:t>GB/T 19000-2016 界定的以及下列术语和定义适用于本文件。</w:t>
      </w:r>
      <w:bookmarkStart w:id="34" w:name="_Toc13318"/>
    </w:p>
    <w:bookmarkEnd w:id="33"/>
    <w:p>
      <w:pPr>
        <w:pStyle w:val="10"/>
        <w:spacing w:before="69" w:line="221" w:lineRule="auto"/>
        <w:outlineLvl w:val="1"/>
        <w:rPr>
          <w:rFonts w:hint="eastAsia"/>
          <w:spacing w:val="-1"/>
          <w:sz w:val="21"/>
          <w:szCs w:val="21"/>
          <w:highlight w:val="none"/>
          <w:lang w:val="en-US" w:eastAsia="zh-CN"/>
        </w:rPr>
      </w:pPr>
      <w:bookmarkStart w:id="35" w:name="_Toc9186"/>
      <w:r>
        <w:rPr>
          <w:rFonts w:hint="eastAsia"/>
          <w:spacing w:val="-1"/>
          <w:sz w:val="21"/>
          <w:szCs w:val="21"/>
          <w:highlight w:val="none"/>
          <w:lang w:val="en-US" w:eastAsia="zh-CN"/>
        </w:rPr>
        <w:t>3.2 粮食</w:t>
      </w:r>
      <w:bookmarkEnd w:id="35"/>
    </w:p>
    <w:p>
      <w:pPr>
        <w:spacing w:before="69" w:line="502" w:lineRule="exact"/>
        <w:ind w:left="24" w:firstLine="416" w:firstLineChars="200"/>
        <w:rPr>
          <w:rFonts w:hint="eastAsia" w:ascii="宋体" w:hAnsi="宋体" w:eastAsia="宋体" w:cs="宋体"/>
          <w:spacing w:val="-1"/>
          <w:position w:val="22"/>
          <w:sz w:val="21"/>
          <w:szCs w:val="21"/>
          <w:highlight w:val="none"/>
          <w:lang w:val="en-US" w:eastAsia="zh-CN"/>
        </w:rPr>
      </w:pPr>
      <w:r>
        <w:rPr>
          <w:rFonts w:hint="eastAsia" w:ascii="宋体" w:hAnsi="宋体" w:cs="宋体"/>
          <w:spacing w:val="-1"/>
          <w:position w:val="22"/>
          <w:sz w:val="21"/>
          <w:szCs w:val="21"/>
          <w:highlight w:val="none"/>
          <w:lang w:val="en-US" w:eastAsia="zh-CN"/>
        </w:rPr>
        <w:t>本文件所称粮食，是指</w:t>
      </w:r>
      <w:r>
        <w:rPr>
          <w:rFonts w:hint="eastAsia" w:ascii="宋体" w:hAnsi="宋体" w:eastAsia="宋体" w:cs="宋体"/>
          <w:spacing w:val="-1"/>
          <w:position w:val="22"/>
          <w:sz w:val="21"/>
          <w:szCs w:val="21"/>
          <w:highlight w:val="none"/>
          <w:lang w:val="en-US" w:eastAsia="zh-CN"/>
        </w:rPr>
        <w:t>小麦、稻谷、玉米、大豆</w:t>
      </w:r>
      <w:r>
        <w:rPr>
          <w:rFonts w:hint="eastAsia" w:ascii="宋体" w:hAnsi="宋体" w:cs="宋体"/>
          <w:spacing w:val="-1"/>
          <w:position w:val="22"/>
          <w:sz w:val="21"/>
          <w:szCs w:val="21"/>
          <w:highlight w:val="none"/>
          <w:lang w:val="en-US" w:eastAsia="zh-CN"/>
        </w:rPr>
        <w:t>、杂粮</w:t>
      </w:r>
      <w:r>
        <w:rPr>
          <w:rFonts w:hint="eastAsia" w:ascii="宋体" w:hAnsi="宋体" w:eastAsia="宋体" w:cs="宋体"/>
          <w:spacing w:val="-1"/>
          <w:position w:val="22"/>
          <w:sz w:val="21"/>
          <w:szCs w:val="21"/>
          <w:highlight w:val="none"/>
          <w:lang w:val="en-US" w:eastAsia="zh-CN"/>
        </w:rPr>
        <w:t>以及</w:t>
      </w:r>
      <w:r>
        <w:rPr>
          <w:rFonts w:hint="eastAsia" w:ascii="宋体" w:hAnsi="宋体" w:cs="宋体"/>
          <w:spacing w:val="-1"/>
          <w:position w:val="22"/>
          <w:sz w:val="21"/>
          <w:szCs w:val="21"/>
          <w:highlight w:val="none"/>
          <w:lang w:val="en-US" w:eastAsia="zh-CN"/>
        </w:rPr>
        <w:t>油料、</w:t>
      </w:r>
      <w:r>
        <w:rPr>
          <w:rFonts w:hint="eastAsia" w:ascii="宋体" w:hAnsi="宋体" w:eastAsia="宋体" w:cs="宋体"/>
          <w:spacing w:val="-1"/>
          <w:position w:val="22"/>
          <w:sz w:val="21"/>
          <w:szCs w:val="21"/>
          <w:highlight w:val="none"/>
          <w:lang w:val="en-US" w:eastAsia="zh-CN"/>
        </w:rPr>
        <w:t>食用植物油。</w:t>
      </w:r>
    </w:p>
    <w:p>
      <w:pPr>
        <w:pStyle w:val="10"/>
        <w:spacing w:before="69" w:line="221" w:lineRule="auto"/>
        <w:outlineLvl w:val="1"/>
        <w:rPr>
          <w:rFonts w:hint="eastAsia"/>
          <w:spacing w:val="-1"/>
          <w:sz w:val="21"/>
          <w:szCs w:val="21"/>
          <w:highlight w:val="none"/>
          <w:lang w:val="en-US" w:eastAsia="zh-CN"/>
        </w:rPr>
      </w:pPr>
      <w:bookmarkStart w:id="36" w:name="_Toc18520"/>
      <w:bookmarkStart w:id="37" w:name="OLE_LINK2"/>
      <w:r>
        <w:rPr>
          <w:rFonts w:hint="eastAsia"/>
          <w:spacing w:val="-1"/>
          <w:sz w:val="21"/>
          <w:szCs w:val="21"/>
          <w:highlight w:val="none"/>
          <w:lang w:val="en-US" w:eastAsia="zh-CN"/>
        </w:rPr>
        <w:t>3.3 粮仓</w:t>
      </w:r>
      <w:bookmarkEnd w:id="36"/>
    </w:p>
    <w:p>
      <w:pPr>
        <w:pStyle w:val="10"/>
        <w:keepNext w:val="0"/>
        <w:keepLines w:val="0"/>
        <w:pageBreakBefore w:val="0"/>
        <w:widowControl/>
        <w:kinsoku w:val="0"/>
        <w:wordWrap/>
        <w:overflowPunct/>
        <w:topLinePunct w:val="0"/>
        <w:autoSpaceDE w:val="0"/>
        <w:autoSpaceDN w:val="0"/>
        <w:bidi w:val="0"/>
        <w:adjustRightInd w:val="0"/>
        <w:snapToGrid w:val="0"/>
        <w:spacing w:before="69" w:line="216" w:lineRule="auto"/>
        <w:ind w:firstLine="420" w:firstLineChars="200"/>
        <w:jc w:val="left"/>
        <w:textAlignment w:val="baseline"/>
        <w:rPr>
          <w:rFonts w:hint="eastAsia" w:ascii="Arial" w:hAnsi="Arial" w:eastAsia="Arial" w:cs="Arial"/>
          <w:snapToGrid w:val="0"/>
          <w:color w:val="000000"/>
          <w:kern w:val="0"/>
          <w:sz w:val="21"/>
          <w:szCs w:val="21"/>
          <w:lang w:val="en-US" w:eastAsia="zh-CN" w:bidi="ar-SA"/>
        </w:rPr>
      </w:pPr>
      <w:bookmarkStart w:id="38" w:name="OLE_LINK23"/>
      <w:r>
        <w:rPr>
          <w:rFonts w:hint="eastAsia" w:ascii="Arial" w:hAnsi="Arial" w:eastAsia="Arial" w:cs="Arial"/>
          <w:snapToGrid w:val="0"/>
          <w:color w:val="000000"/>
          <w:kern w:val="0"/>
          <w:sz w:val="21"/>
          <w:szCs w:val="21"/>
          <w:lang w:val="en-US" w:eastAsia="zh-CN" w:bidi="ar-SA"/>
        </w:rPr>
        <w:t>用于储存粮食与油料且能满足安全储粮基本功能要求的建筑物。</w:t>
      </w:r>
    </w:p>
    <w:p>
      <w:pPr>
        <w:keepNext w:val="0"/>
        <w:keepLines w:val="0"/>
        <w:pageBreakBefore w:val="0"/>
        <w:widowControl/>
        <w:kinsoku w:val="0"/>
        <w:wordWrap/>
        <w:overflowPunct/>
        <w:topLinePunct w:val="0"/>
        <w:autoSpaceDE w:val="0"/>
        <w:autoSpaceDN w:val="0"/>
        <w:bidi w:val="0"/>
        <w:adjustRightInd w:val="0"/>
        <w:snapToGrid w:val="0"/>
        <w:spacing w:line="216" w:lineRule="auto"/>
        <w:ind w:firstLine="420" w:firstLineChars="200"/>
        <w:jc w:val="left"/>
        <w:textAlignment w:val="baseline"/>
        <w:rPr>
          <w:rFonts w:hint="eastAsia" w:ascii="Arial" w:hAnsi="Arial" w:eastAsia="Arial" w:cs="Arial"/>
          <w:snapToGrid w:val="0"/>
          <w:color w:val="000000"/>
          <w:kern w:val="0"/>
          <w:sz w:val="21"/>
          <w:szCs w:val="21"/>
          <w:lang w:val="en-US" w:eastAsia="zh-CN" w:bidi="ar-SA"/>
        </w:rPr>
      </w:pPr>
      <w:r>
        <w:rPr>
          <w:rFonts w:hint="eastAsia" w:ascii="Arial" w:hAnsi="Arial" w:eastAsia="Arial" w:cs="Arial"/>
          <w:snapToGrid w:val="0"/>
          <w:color w:val="000000"/>
          <w:kern w:val="0"/>
          <w:sz w:val="21"/>
          <w:szCs w:val="21"/>
          <w:lang w:val="en-US" w:eastAsia="zh-CN" w:bidi="ar-SA"/>
        </w:rPr>
        <w:t>来自GB/T 29890-2013 粮油储藏技术规范。</w:t>
      </w:r>
    </w:p>
    <w:bookmarkEnd w:id="37"/>
    <w:p>
      <w:pPr>
        <w:pStyle w:val="10"/>
        <w:keepNext w:val="0"/>
        <w:keepLines w:val="0"/>
        <w:pageBreakBefore w:val="0"/>
        <w:widowControl w:val="0"/>
        <w:kinsoku/>
        <w:wordWrap/>
        <w:overflowPunct/>
        <w:topLinePunct w:val="0"/>
        <w:autoSpaceDE/>
        <w:autoSpaceDN/>
        <w:bidi w:val="0"/>
        <w:adjustRightInd/>
        <w:snapToGrid/>
        <w:spacing w:before="313" w:beforeLines="100" w:line="221" w:lineRule="auto"/>
        <w:textAlignment w:val="auto"/>
        <w:outlineLvl w:val="1"/>
        <w:rPr>
          <w:rFonts w:hint="eastAsia"/>
          <w:spacing w:val="-1"/>
          <w:sz w:val="21"/>
          <w:szCs w:val="21"/>
          <w:highlight w:val="none"/>
          <w:lang w:val="en-US" w:eastAsia="zh-CN"/>
        </w:rPr>
      </w:pPr>
      <w:bookmarkStart w:id="39" w:name="_Toc25306"/>
      <w:r>
        <w:rPr>
          <w:rFonts w:hint="eastAsia"/>
          <w:spacing w:val="-1"/>
          <w:sz w:val="21"/>
          <w:szCs w:val="21"/>
          <w:highlight w:val="none"/>
          <w:lang w:val="en-US" w:eastAsia="zh-CN"/>
        </w:rPr>
        <w:t>3.4 粮情</w:t>
      </w:r>
      <w:bookmarkEnd w:id="39"/>
    </w:p>
    <w:p>
      <w:pPr>
        <w:pStyle w:val="10"/>
        <w:keepNext w:val="0"/>
        <w:keepLines w:val="0"/>
        <w:pageBreakBefore w:val="0"/>
        <w:widowControl/>
        <w:kinsoku w:val="0"/>
        <w:wordWrap/>
        <w:overflowPunct/>
        <w:topLinePunct w:val="0"/>
        <w:autoSpaceDE w:val="0"/>
        <w:autoSpaceDN w:val="0"/>
        <w:bidi w:val="0"/>
        <w:adjustRightInd w:val="0"/>
        <w:snapToGrid w:val="0"/>
        <w:spacing w:before="69" w:line="216" w:lineRule="auto"/>
        <w:ind w:firstLine="420" w:firstLineChars="200"/>
        <w:jc w:val="left"/>
        <w:textAlignment w:val="baseline"/>
        <w:rPr>
          <w:rFonts w:hint="eastAsia" w:ascii="Arial" w:hAnsi="Arial" w:eastAsia="宋体" w:cs="Arial"/>
          <w:snapToGrid w:val="0"/>
          <w:color w:val="000000"/>
          <w:kern w:val="0"/>
          <w:sz w:val="21"/>
          <w:szCs w:val="21"/>
          <w:lang w:val="en-US" w:eastAsia="zh-CN" w:bidi="ar-SA"/>
        </w:rPr>
      </w:pPr>
      <w:r>
        <w:rPr>
          <w:rFonts w:hint="eastAsia" w:ascii="Arial" w:hAnsi="Arial" w:eastAsia="宋体" w:cs="Arial"/>
          <w:snapToGrid w:val="0"/>
          <w:color w:val="000000"/>
          <w:kern w:val="0"/>
          <w:sz w:val="21"/>
          <w:szCs w:val="21"/>
          <w:lang w:val="en-US" w:eastAsia="zh-CN" w:bidi="ar-SA"/>
        </w:rPr>
        <w:t>粮食、油料在储藏时的状态以及影响其变化的各种因素。主要包括粮温、水分含量、储粮有害生物的种类及数量、粮堆气体成分及浓度等。</w:t>
      </w:r>
    </w:p>
    <w:p>
      <w:pPr>
        <w:keepNext w:val="0"/>
        <w:keepLines w:val="0"/>
        <w:pageBreakBefore w:val="0"/>
        <w:widowControl/>
        <w:kinsoku w:val="0"/>
        <w:wordWrap/>
        <w:overflowPunct/>
        <w:topLinePunct w:val="0"/>
        <w:autoSpaceDE w:val="0"/>
        <w:autoSpaceDN w:val="0"/>
        <w:bidi w:val="0"/>
        <w:adjustRightInd w:val="0"/>
        <w:snapToGrid w:val="0"/>
        <w:spacing w:line="216" w:lineRule="auto"/>
        <w:ind w:firstLine="420" w:firstLineChars="200"/>
        <w:jc w:val="left"/>
        <w:textAlignment w:val="baseline"/>
        <w:rPr>
          <w:rFonts w:hint="eastAsia" w:ascii="Arial" w:hAnsi="Arial" w:eastAsia="Arial" w:cs="Arial"/>
          <w:snapToGrid w:val="0"/>
          <w:color w:val="000000"/>
          <w:kern w:val="0"/>
          <w:sz w:val="21"/>
          <w:szCs w:val="21"/>
          <w:lang w:val="en-US" w:eastAsia="zh-CN" w:bidi="ar-SA"/>
        </w:rPr>
      </w:pPr>
      <w:bookmarkStart w:id="40" w:name="OLE_LINK11"/>
      <w:r>
        <w:rPr>
          <w:rFonts w:hint="eastAsia" w:ascii="Arial" w:hAnsi="Arial" w:eastAsia="宋体" w:cs="Arial"/>
          <w:snapToGrid w:val="0"/>
          <w:color w:val="000000"/>
          <w:kern w:val="0"/>
          <w:sz w:val="21"/>
          <w:szCs w:val="21"/>
          <w:lang w:val="en-US" w:eastAsia="zh-CN" w:bidi="ar-SA"/>
        </w:rPr>
        <w:t xml:space="preserve">来自GB/T 29890-2013 </w:t>
      </w:r>
      <w:bookmarkStart w:id="41" w:name="OLE_LINK17"/>
      <w:r>
        <w:rPr>
          <w:rFonts w:hint="eastAsia" w:ascii="Arial" w:hAnsi="Arial" w:eastAsia="宋体" w:cs="Arial"/>
          <w:snapToGrid w:val="0"/>
          <w:color w:val="000000"/>
          <w:kern w:val="0"/>
          <w:sz w:val="21"/>
          <w:szCs w:val="21"/>
          <w:lang w:val="en-US" w:eastAsia="zh-CN" w:bidi="ar-SA"/>
        </w:rPr>
        <w:t>粮油储藏技术规范</w:t>
      </w:r>
      <w:bookmarkEnd w:id="41"/>
      <w:r>
        <w:rPr>
          <w:rFonts w:hint="eastAsia" w:ascii="Arial" w:hAnsi="Arial" w:eastAsia="宋体" w:cs="Arial"/>
          <w:snapToGrid w:val="0"/>
          <w:color w:val="000000"/>
          <w:kern w:val="0"/>
          <w:sz w:val="21"/>
          <w:szCs w:val="21"/>
          <w:lang w:val="en-US" w:eastAsia="zh-CN" w:bidi="ar-SA"/>
        </w:rPr>
        <w:t>。</w:t>
      </w:r>
      <w:bookmarkEnd w:id="40"/>
      <w:r>
        <w:rPr>
          <w:rFonts w:hint="eastAsia" w:ascii="Arial" w:hAnsi="Arial" w:eastAsia="Arial" w:cs="Arial"/>
          <w:snapToGrid w:val="0"/>
          <w:color w:val="000000"/>
          <w:kern w:val="0"/>
          <w:sz w:val="21"/>
          <w:szCs w:val="21"/>
          <w:lang w:val="en-US" w:eastAsia="zh-CN" w:bidi="ar-SA"/>
        </w:rPr>
        <w:t xml:space="preserve"> </w:t>
      </w:r>
    </w:p>
    <w:p>
      <w:pPr>
        <w:pStyle w:val="10"/>
        <w:keepNext w:val="0"/>
        <w:keepLines w:val="0"/>
        <w:pageBreakBefore w:val="0"/>
        <w:widowControl w:val="0"/>
        <w:kinsoku/>
        <w:wordWrap/>
        <w:overflowPunct/>
        <w:topLinePunct w:val="0"/>
        <w:autoSpaceDE/>
        <w:autoSpaceDN/>
        <w:bidi w:val="0"/>
        <w:adjustRightInd/>
        <w:snapToGrid/>
        <w:spacing w:before="313" w:beforeLines="100" w:line="221" w:lineRule="auto"/>
        <w:textAlignment w:val="auto"/>
        <w:outlineLvl w:val="1"/>
        <w:rPr>
          <w:rFonts w:hint="default"/>
          <w:spacing w:val="-1"/>
          <w:sz w:val="21"/>
          <w:szCs w:val="21"/>
          <w:highlight w:val="none"/>
          <w:lang w:val="en-US" w:eastAsia="zh-CN"/>
        </w:rPr>
      </w:pPr>
      <w:bookmarkStart w:id="42" w:name="_Toc17045"/>
      <w:r>
        <w:rPr>
          <w:rFonts w:hint="eastAsia"/>
          <w:spacing w:val="-1"/>
          <w:sz w:val="21"/>
          <w:szCs w:val="21"/>
          <w:highlight w:val="none"/>
          <w:lang w:val="en-US" w:eastAsia="zh-CN"/>
        </w:rPr>
        <w:t>3.5 粮食安全</w:t>
      </w:r>
      <w:bookmarkEnd w:id="42"/>
    </w:p>
    <w:p>
      <w:pPr>
        <w:keepNext w:val="0"/>
        <w:keepLines w:val="0"/>
        <w:pageBreakBefore w:val="0"/>
        <w:widowControl/>
        <w:kinsoku w:val="0"/>
        <w:wordWrap/>
        <w:overflowPunct/>
        <w:topLinePunct w:val="0"/>
        <w:autoSpaceDE w:val="0"/>
        <w:autoSpaceDN w:val="0"/>
        <w:bidi w:val="0"/>
        <w:adjustRightInd w:val="0"/>
        <w:snapToGrid w:val="0"/>
        <w:spacing w:before="69" w:line="216" w:lineRule="auto"/>
        <w:ind w:firstLine="420" w:firstLineChars="200"/>
        <w:jc w:val="left"/>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通常指的是粮食数量安全和质量安全。</w:t>
      </w:r>
    </w:p>
    <w:p>
      <w:pPr>
        <w:pStyle w:val="10"/>
        <w:spacing w:before="69" w:line="221" w:lineRule="auto"/>
        <w:outlineLvl w:val="1"/>
        <w:rPr>
          <w:rFonts w:hint="default"/>
          <w:spacing w:val="-1"/>
          <w:sz w:val="21"/>
          <w:szCs w:val="21"/>
          <w:highlight w:val="none"/>
          <w:lang w:val="en-US" w:eastAsia="zh-CN"/>
        </w:rPr>
      </w:pPr>
      <w:bookmarkStart w:id="43" w:name="_Toc208"/>
      <w:r>
        <w:rPr>
          <w:rFonts w:hint="eastAsia"/>
          <w:spacing w:val="-1"/>
          <w:sz w:val="21"/>
          <w:szCs w:val="21"/>
          <w:highlight w:val="none"/>
          <w:lang w:val="en-US" w:eastAsia="zh-CN"/>
        </w:rPr>
        <w:t>3.6 最高管理者</w:t>
      </w:r>
      <w:bookmarkEnd w:id="43"/>
    </w:p>
    <w:p>
      <w:pPr>
        <w:pStyle w:val="10"/>
        <w:keepNext w:val="0"/>
        <w:keepLines w:val="0"/>
        <w:pageBreakBefore w:val="0"/>
        <w:widowControl/>
        <w:kinsoku w:val="0"/>
        <w:wordWrap/>
        <w:overflowPunct/>
        <w:topLinePunct w:val="0"/>
        <w:autoSpaceDE w:val="0"/>
        <w:autoSpaceDN w:val="0"/>
        <w:bidi w:val="0"/>
        <w:adjustRightInd w:val="0"/>
        <w:snapToGrid w:val="0"/>
        <w:spacing w:before="69" w:line="216" w:lineRule="auto"/>
        <w:ind w:firstLine="420" w:firstLineChars="200"/>
        <w:jc w:val="left"/>
        <w:textAlignment w:val="baseline"/>
        <w:rPr>
          <w:rFonts w:hint="eastAsia" w:ascii="Arial" w:hAnsi="Arial" w:eastAsia="宋体" w:cs="Arial"/>
          <w:snapToGrid w:val="0"/>
          <w:color w:val="000000"/>
          <w:kern w:val="0"/>
          <w:sz w:val="21"/>
          <w:szCs w:val="21"/>
          <w:lang w:val="en-US" w:eastAsia="zh-CN" w:bidi="ar-SA"/>
        </w:rPr>
      </w:pPr>
      <w:r>
        <w:rPr>
          <w:rFonts w:hint="eastAsia" w:ascii="Arial" w:hAnsi="Arial" w:eastAsia="宋体" w:cs="Arial"/>
          <w:snapToGrid w:val="0"/>
          <w:color w:val="000000"/>
          <w:kern w:val="0"/>
          <w:sz w:val="21"/>
          <w:szCs w:val="21"/>
          <w:lang w:val="en-US" w:eastAsia="zh-CN" w:bidi="ar-SA"/>
        </w:rPr>
        <w:t>在最高层指挥和控制组织的一个人或一组人。</w:t>
      </w:r>
    </w:p>
    <w:p>
      <w:pPr>
        <w:keepNext w:val="0"/>
        <w:keepLines w:val="0"/>
        <w:pageBreakBefore w:val="0"/>
        <w:widowControl/>
        <w:kinsoku w:val="0"/>
        <w:wordWrap/>
        <w:overflowPunct/>
        <w:topLinePunct w:val="0"/>
        <w:autoSpaceDE w:val="0"/>
        <w:autoSpaceDN w:val="0"/>
        <w:bidi w:val="0"/>
        <w:adjustRightInd w:val="0"/>
        <w:snapToGrid w:val="0"/>
        <w:spacing w:before="69" w:line="216" w:lineRule="auto"/>
        <w:ind w:firstLine="420" w:firstLineChars="200"/>
        <w:jc w:val="left"/>
        <w:textAlignment w:val="baseline"/>
        <w:rPr>
          <w:rFonts w:hint="eastAsia"/>
          <w:spacing w:val="-1"/>
          <w:sz w:val="21"/>
          <w:szCs w:val="21"/>
          <w:highlight w:val="none"/>
          <w:lang w:val="en-US" w:eastAsia="zh-CN"/>
        </w:rPr>
      </w:pPr>
      <w:r>
        <w:rPr>
          <w:rFonts w:hint="eastAsia" w:ascii="Arial" w:hAnsi="Arial" w:eastAsia="宋体" w:cs="Arial"/>
          <w:snapToGrid w:val="0"/>
          <w:color w:val="000000"/>
          <w:kern w:val="0"/>
          <w:sz w:val="21"/>
          <w:szCs w:val="21"/>
          <w:lang w:val="en-US" w:eastAsia="zh-CN" w:bidi="ar-SA"/>
        </w:rPr>
        <w:t>来自GB/T 19000-2016 质量管理体系 基础和术语。</w:t>
      </w:r>
      <w:bookmarkEnd w:id="38"/>
    </w:p>
    <w:bookmarkEnd w:id="34"/>
    <w:p>
      <w:pPr>
        <w:pStyle w:val="47"/>
        <w:spacing w:before="312" w:after="312"/>
        <w:outlineLvl w:val="0"/>
      </w:pPr>
      <w:bookmarkStart w:id="44" w:name="_Toc11337"/>
      <w:r>
        <w:rPr>
          <w:rFonts w:hint="eastAsia" w:ascii="Times New Roman"/>
          <w:color w:val="000000" w:themeColor="text1"/>
          <w:lang w:val="en-US" w:eastAsia="zh-CN"/>
          <w14:textFill>
            <w14:solidFill>
              <w14:schemeClr w14:val="tx1"/>
            </w14:solidFill>
          </w14:textFill>
        </w:rPr>
        <w:t>组织环境</w:t>
      </w:r>
      <w:bookmarkEnd w:id="44"/>
    </w:p>
    <w:p>
      <w:pPr>
        <w:pStyle w:val="44"/>
        <w:spacing w:before="156" w:after="156"/>
        <w:outlineLvl w:val="9"/>
        <w:rPr>
          <w:rFonts w:hint="eastAsia" w:ascii="黑体" w:hAnsi="黑体" w:eastAsia="黑体" w:cs="黑体"/>
          <w:bCs/>
          <w:szCs w:val="22"/>
        </w:rPr>
      </w:pPr>
      <w:bookmarkStart w:id="45" w:name="_Toc51059393"/>
      <w:bookmarkStart w:id="46" w:name="_Toc45633639"/>
      <w:bookmarkStart w:id="47" w:name="_Toc39751686"/>
      <w:bookmarkStart w:id="48" w:name="_Toc45628255"/>
      <w:bookmarkStart w:id="49" w:name="_Hlk44494585"/>
      <w:r>
        <w:rPr>
          <w:rFonts w:hint="eastAsia" w:ascii="黑体" w:hAnsi="黑体" w:eastAsia="黑体" w:cs="黑体"/>
          <w:bCs/>
          <w:szCs w:val="22"/>
          <w:lang w:val="en-US" w:eastAsia="zh-CN"/>
        </w:rPr>
        <w:t>理解组织及其环境</w:t>
      </w:r>
    </w:p>
    <w:p>
      <w:pPr>
        <w:pStyle w:val="170"/>
        <w:bidi w:val="0"/>
        <w:ind w:left="0" w:leftChars="0" w:firstLine="0" w:firstLineChars="0"/>
        <w:rPr>
          <w:rFonts w:hint="eastAsia"/>
          <w:lang w:val="en-US" w:eastAsia="zh-CN"/>
        </w:rPr>
      </w:pPr>
      <w:r>
        <w:rPr>
          <w:rFonts w:hint="eastAsia"/>
          <w:lang w:val="en-US" w:eastAsia="zh-CN"/>
        </w:rPr>
        <w:t>企业应符合GB/T 19001-2016中的4.1。</w:t>
      </w:r>
    </w:p>
    <w:p>
      <w:pPr>
        <w:pStyle w:val="170"/>
        <w:bidi w:val="0"/>
        <w:ind w:left="0" w:leftChars="0" w:firstLine="0" w:firstLineChars="0"/>
        <w:rPr>
          <w:rFonts w:hint="default"/>
          <w:lang w:val="en-US" w:eastAsia="zh-CN"/>
        </w:rPr>
      </w:pPr>
      <w:r>
        <w:rPr>
          <w:rFonts w:hint="eastAsia"/>
          <w:lang w:val="en-US" w:eastAsia="zh-CN"/>
        </w:rPr>
        <w:t>内部和外部因素应包括粮食安全方面的内容。</w:t>
      </w:r>
    </w:p>
    <w:p>
      <w:pPr>
        <w:pStyle w:val="44"/>
        <w:spacing w:before="156" w:after="156"/>
        <w:outlineLvl w:val="9"/>
        <w:rPr>
          <w:rFonts w:hint="default" w:ascii="黑体" w:hAnsi="黑体" w:eastAsia="黑体" w:cs="黑体"/>
          <w:bCs/>
          <w:szCs w:val="22"/>
          <w:lang w:val="en-US" w:eastAsia="zh-CN"/>
        </w:rPr>
      </w:pPr>
      <w:r>
        <w:rPr>
          <w:rFonts w:hint="default" w:ascii="黑体" w:hAnsi="黑体" w:eastAsia="黑体" w:cs="黑体"/>
          <w:bCs/>
          <w:szCs w:val="22"/>
          <w:lang w:val="en-US" w:eastAsia="zh-CN"/>
        </w:rPr>
        <w:t>理解相关方的需求和期望</w:t>
      </w:r>
    </w:p>
    <w:p>
      <w:pPr>
        <w:pStyle w:val="170"/>
        <w:bidi w:val="0"/>
        <w:ind w:left="0" w:leftChars="0" w:firstLine="0" w:firstLineChars="0"/>
        <w:rPr>
          <w:rFonts w:hint="default"/>
          <w:lang w:val="en-US" w:eastAsia="zh-CN"/>
        </w:rPr>
      </w:pPr>
      <w:r>
        <w:rPr>
          <w:rFonts w:hint="default"/>
          <w:lang w:val="en-US" w:eastAsia="zh-CN"/>
        </w:rPr>
        <w:t>企业应符合GB/T 19001-2016中的4.2。</w:t>
      </w:r>
    </w:p>
    <w:p>
      <w:pPr>
        <w:pStyle w:val="170"/>
        <w:bidi w:val="0"/>
        <w:ind w:left="0" w:leftChars="0" w:firstLine="0" w:firstLineChars="0"/>
        <w:rPr>
          <w:rFonts w:hint="default"/>
          <w:lang w:val="en-US" w:eastAsia="zh-CN"/>
        </w:rPr>
      </w:pPr>
      <w:r>
        <w:rPr>
          <w:rFonts w:hint="default"/>
          <w:lang w:val="en-US" w:eastAsia="zh-CN"/>
        </w:rPr>
        <w:t>企业在识别与质量管理体系有关的相关方时，应考虑：</w:t>
      </w:r>
    </w:p>
    <w:p>
      <w:pPr>
        <w:keepNext w:val="0"/>
        <w:keepLines w:val="0"/>
        <w:pageBreakBefore w:val="0"/>
        <w:widowControl w:val="0"/>
        <w:numPr>
          <w:ilvl w:val="0"/>
          <w:numId w:val="18"/>
        </w:numPr>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val="en-US" w:eastAsia="zh-CN"/>
        </w:rPr>
        <w:t>政府；</w:t>
      </w:r>
    </w:p>
    <w:p>
      <w:pPr>
        <w:keepNext w:val="0"/>
        <w:keepLines w:val="0"/>
        <w:pageBreakBefore w:val="0"/>
        <w:widowControl w:val="0"/>
        <w:numPr>
          <w:ilvl w:val="0"/>
          <w:numId w:val="18"/>
        </w:numPr>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val="en-US" w:eastAsia="zh-CN"/>
        </w:rPr>
        <w:t>顾客（包括贸易、生产、加工及深加工企业等）；</w:t>
      </w:r>
    </w:p>
    <w:p>
      <w:pPr>
        <w:keepNext w:val="0"/>
        <w:keepLines w:val="0"/>
        <w:pageBreakBefore w:val="0"/>
        <w:widowControl w:val="0"/>
        <w:numPr>
          <w:ilvl w:val="0"/>
          <w:numId w:val="18"/>
        </w:numPr>
        <w:kinsoku/>
        <w:wordWrap/>
        <w:overflowPunct/>
        <w:topLinePunct w:val="0"/>
        <w:autoSpaceDE/>
        <w:autoSpaceDN/>
        <w:bidi w:val="0"/>
        <w:adjustRightInd/>
        <w:snapToGrid/>
        <w:ind w:firstLine="420" w:firstLineChars="200"/>
        <w:textAlignment w:val="auto"/>
        <w:rPr>
          <w:rFonts w:hint="default"/>
          <w:lang w:val="en-US" w:eastAsia="zh-CN"/>
        </w:rPr>
      </w:pPr>
      <w:r>
        <w:rPr>
          <w:rFonts w:hint="eastAsia"/>
          <w:lang w:val="en-US" w:eastAsia="zh-CN"/>
        </w:rPr>
        <w:t>粮食</w:t>
      </w:r>
      <w:r>
        <w:rPr>
          <w:rFonts w:hint="default"/>
          <w:lang w:val="en-US" w:eastAsia="zh-CN"/>
        </w:rPr>
        <w:t>供应商（包括农户、粮食经纪人、农牧场</w:t>
      </w:r>
      <w:r>
        <w:rPr>
          <w:rFonts w:hint="eastAsia"/>
          <w:lang w:val="en-US" w:eastAsia="zh-CN"/>
        </w:rPr>
        <w:t>、农村合作社、家庭农场</w:t>
      </w:r>
      <w:r>
        <w:rPr>
          <w:rFonts w:hint="default"/>
          <w:lang w:val="en-US" w:eastAsia="zh-CN"/>
        </w:rPr>
        <w:t>等）；</w:t>
      </w:r>
    </w:p>
    <w:p>
      <w:pPr>
        <w:keepNext w:val="0"/>
        <w:keepLines w:val="0"/>
        <w:pageBreakBefore w:val="0"/>
        <w:widowControl w:val="0"/>
        <w:numPr>
          <w:ilvl w:val="0"/>
          <w:numId w:val="18"/>
        </w:numPr>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val="en-US" w:eastAsia="zh-CN"/>
        </w:rPr>
        <w:t>设备、设施、药剂、包装及相关供应商；</w:t>
      </w:r>
    </w:p>
    <w:p>
      <w:pPr>
        <w:keepNext w:val="0"/>
        <w:keepLines w:val="0"/>
        <w:pageBreakBefore w:val="0"/>
        <w:widowControl w:val="0"/>
        <w:numPr>
          <w:ilvl w:val="0"/>
          <w:numId w:val="18"/>
        </w:numPr>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val="en-US" w:eastAsia="zh-CN"/>
        </w:rPr>
        <w:t>粮食承运方；</w:t>
      </w:r>
    </w:p>
    <w:p>
      <w:pPr>
        <w:keepNext w:val="0"/>
        <w:keepLines w:val="0"/>
        <w:pageBreakBefore w:val="0"/>
        <w:widowControl w:val="0"/>
        <w:numPr>
          <w:ilvl w:val="0"/>
          <w:numId w:val="18"/>
        </w:numPr>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val="en-US" w:eastAsia="zh-CN"/>
        </w:rPr>
        <w:t>检验检测机构。</w:t>
      </w:r>
    </w:p>
    <w:p>
      <w:pPr>
        <w:pStyle w:val="170"/>
        <w:bidi w:val="0"/>
        <w:ind w:left="0" w:leftChars="0" w:firstLine="0" w:firstLineChars="0"/>
        <w:rPr>
          <w:rFonts w:hint="default"/>
          <w:lang w:val="en-US" w:eastAsia="zh-CN"/>
        </w:rPr>
      </w:pPr>
      <w:r>
        <w:rPr>
          <w:rFonts w:hint="default"/>
          <w:lang w:val="en-US" w:eastAsia="zh-CN"/>
        </w:rPr>
        <w:t>企业确定的与质量管理体系有关的相关方的要求，应包括：</w:t>
      </w:r>
    </w:p>
    <w:p>
      <w:pPr>
        <w:keepNext w:val="0"/>
        <w:keepLines w:val="0"/>
        <w:pageBreakBefore w:val="0"/>
        <w:widowControl w:val="0"/>
        <w:numPr>
          <w:ilvl w:val="0"/>
          <w:numId w:val="19"/>
        </w:numPr>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val="en-US" w:eastAsia="zh-CN"/>
        </w:rPr>
        <w:t>法律、法规和国家有关规定；</w:t>
      </w:r>
    </w:p>
    <w:p>
      <w:pPr>
        <w:keepNext w:val="0"/>
        <w:keepLines w:val="0"/>
        <w:pageBreakBefore w:val="0"/>
        <w:widowControl w:val="0"/>
        <w:numPr>
          <w:ilvl w:val="0"/>
          <w:numId w:val="19"/>
        </w:numPr>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val="en-US" w:eastAsia="zh-CN"/>
        </w:rPr>
        <w:t>粮食质量安全标准、质量等级规定；</w:t>
      </w:r>
    </w:p>
    <w:p>
      <w:pPr>
        <w:keepNext w:val="0"/>
        <w:keepLines w:val="0"/>
        <w:pageBreakBefore w:val="0"/>
        <w:widowControl w:val="0"/>
        <w:numPr>
          <w:ilvl w:val="0"/>
          <w:numId w:val="19"/>
        </w:numPr>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val="en-US" w:eastAsia="zh-CN"/>
        </w:rPr>
        <w:t>资格备案；</w:t>
      </w:r>
    </w:p>
    <w:p>
      <w:pPr>
        <w:keepNext w:val="0"/>
        <w:keepLines w:val="0"/>
        <w:pageBreakBefore w:val="0"/>
        <w:widowControl w:val="0"/>
        <w:numPr>
          <w:ilvl w:val="0"/>
          <w:numId w:val="19"/>
        </w:numPr>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val="en-US" w:eastAsia="zh-CN"/>
        </w:rPr>
        <w:t>粮食安全责任；</w:t>
      </w:r>
    </w:p>
    <w:p>
      <w:pPr>
        <w:keepNext w:val="0"/>
        <w:keepLines w:val="0"/>
        <w:pageBreakBefore w:val="0"/>
        <w:widowControl w:val="0"/>
        <w:numPr>
          <w:ilvl w:val="0"/>
          <w:numId w:val="19"/>
        </w:numPr>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val="en-US" w:eastAsia="zh-CN"/>
        </w:rPr>
        <w:t>粮食质量安全追溯能力；</w:t>
      </w:r>
    </w:p>
    <w:p>
      <w:pPr>
        <w:keepNext w:val="0"/>
        <w:keepLines w:val="0"/>
        <w:pageBreakBefore w:val="0"/>
        <w:widowControl w:val="0"/>
        <w:numPr>
          <w:ilvl w:val="0"/>
          <w:numId w:val="19"/>
        </w:numPr>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val="en-US" w:eastAsia="zh-CN"/>
        </w:rPr>
        <w:t>粮食安全风险事项报告；</w:t>
      </w:r>
    </w:p>
    <w:p>
      <w:pPr>
        <w:keepNext w:val="0"/>
        <w:keepLines w:val="0"/>
        <w:pageBreakBefore w:val="0"/>
        <w:widowControl w:val="0"/>
        <w:numPr>
          <w:ilvl w:val="0"/>
          <w:numId w:val="19"/>
        </w:numPr>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val="en-US" w:eastAsia="zh-CN"/>
        </w:rPr>
        <w:t>粮食质量安全检验监测制度；</w:t>
      </w:r>
    </w:p>
    <w:p>
      <w:pPr>
        <w:keepNext w:val="0"/>
        <w:keepLines w:val="0"/>
        <w:pageBreakBefore w:val="0"/>
        <w:widowControl w:val="0"/>
        <w:numPr>
          <w:ilvl w:val="0"/>
          <w:numId w:val="19"/>
        </w:numPr>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val="en-US" w:eastAsia="zh-CN"/>
        </w:rPr>
        <w:t>接受政府和社会监督，并建立有效的粮食安全信息沟通机制。</w:t>
      </w:r>
    </w:p>
    <w:p>
      <w:pPr>
        <w:pStyle w:val="44"/>
        <w:spacing w:before="156" w:after="156"/>
        <w:outlineLvl w:val="9"/>
        <w:rPr>
          <w:rFonts w:hint="default" w:ascii="黑体" w:hAnsi="黑体" w:eastAsia="黑体" w:cs="黑体"/>
          <w:bCs/>
          <w:szCs w:val="22"/>
          <w:lang w:val="en-US" w:eastAsia="zh-CN"/>
        </w:rPr>
      </w:pPr>
      <w:r>
        <w:rPr>
          <w:rFonts w:hint="eastAsia" w:ascii="黑体" w:hAnsi="黑体" w:eastAsia="黑体" w:cs="黑体"/>
          <w:bCs/>
          <w:szCs w:val="22"/>
          <w:lang w:val="en-US" w:eastAsia="zh-CN"/>
        </w:rPr>
        <w:t>确定质量管理体系的范围</w:t>
      </w:r>
    </w:p>
    <w:p>
      <w:pPr>
        <w:pStyle w:val="170"/>
        <w:bidi w:val="0"/>
        <w:ind w:left="0" w:leftChars="0" w:firstLine="0" w:firstLineChars="0"/>
        <w:rPr>
          <w:rFonts w:hint="default"/>
          <w:lang w:val="en-US" w:eastAsia="zh-CN"/>
        </w:rPr>
      </w:pPr>
      <w:r>
        <w:rPr>
          <w:rFonts w:hint="default"/>
          <w:lang w:val="en-US" w:eastAsia="zh-CN"/>
        </w:rPr>
        <w:t>企业应符合GB/T 19001-2016中的4.3。</w:t>
      </w:r>
    </w:p>
    <w:p>
      <w:pPr>
        <w:pStyle w:val="170"/>
        <w:bidi w:val="0"/>
        <w:ind w:left="0" w:leftChars="0" w:firstLine="0" w:firstLineChars="0"/>
        <w:rPr>
          <w:rFonts w:hint="default"/>
          <w:lang w:val="en-US" w:eastAsia="zh-CN"/>
        </w:rPr>
      </w:pPr>
      <w:r>
        <w:rPr>
          <w:rFonts w:hint="default"/>
          <w:lang w:val="en-US" w:eastAsia="zh-CN"/>
        </w:rPr>
        <w:t>企业应确定边界以明确质量管理体系的范围，边界应包括。</w:t>
      </w:r>
    </w:p>
    <w:p>
      <w:pPr>
        <w:pStyle w:val="170"/>
        <w:keepNext w:val="0"/>
        <w:keepLines w:val="0"/>
        <w:pageBreakBefore w:val="0"/>
        <w:widowControl/>
        <w:numPr>
          <w:ilvl w:val="0"/>
          <w:numId w:val="20"/>
        </w:numPr>
        <w:kinsoku/>
        <w:wordWrap/>
        <w:overflowPunct/>
        <w:topLinePunct w:val="0"/>
        <w:autoSpaceDE/>
        <w:autoSpaceDN/>
        <w:bidi w:val="0"/>
        <w:adjustRightInd/>
        <w:snapToGrid/>
        <w:ind w:left="0" w:leftChars="0" w:firstLine="420" w:firstLineChars="200"/>
        <w:textAlignment w:val="auto"/>
        <w:rPr>
          <w:rFonts w:hint="default"/>
          <w:lang w:val="en-US" w:eastAsia="zh-CN"/>
        </w:rPr>
      </w:pPr>
      <w:r>
        <w:rPr>
          <w:rFonts w:hint="default"/>
          <w:lang w:val="en-US" w:eastAsia="zh-CN"/>
        </w:rPr>
        <w:t>物理边界：地域、区域、分支机构、建筑物、空间等；</w:t>
      </w:r>
    </w:p>
    <w:p>
      <w:pPr>
        <w:pStyle w:val="170"/>
        <w:keepNext w:val="0"/>
        <w:keepLines w:val="0"/>
        <w:pageBreakBefore w:val="0"/>
        <w:widowControl/>
        <w:numPr>
          <w:ilvl w:val="0"/>
          <w:numId w:val="20"/>
        </w:numPr>
        <w:kinsoku/>
        <w:wordWrap/>
        <w:overflowPunct/>
        <w:topLinePunct w:val="0"/>
        <w:autoSpaceDE/>
        <w:autoSpaceDN/>
        <w:bidi w:val="0"/>
        <w:adjustRightInd/>
        <w:snapToGrid/>
        <w:ind w:left="0" w:leftChars="0" w:firstLine="420" w:firstLineChars="200"/>
        <w:textAlignment w:val="auto"/>
        <w:rPr>
          <w:rFonts w:hint="default"/>
          <w:lang w:val="en-US" w:eastAsia="zh-CN"/>
        </w:rPr>
      </w:pPr>
      <w:r>
        <w:rPr>
          <w:rFonts w:hint="default"/>
          <w:lang w:val="en-US" w:eastAsia="zh-CN"/>
        </w:rPr>
        <w:t>组织边界：组织结构、部门、岗位、相关方等；</w:t>
      </w:r>
    </w:p>
    <w:p>
      <w:pPr>
        <w:pStyle w:val="170"/>
        <w:keepNext w:val="0"/>
        <w:keepLines w:val="0"/>
        <w:pageBreakBefore w:val="0"/>
        <w:widowControl/>
        <w:numPr>
          <w:ilvl w:val="0"/>
          <w:numId w:val="20"/>
        </w:numPr>
        <w:kinsoku/>
        <w:wordWrap/>
        <w:overflowPunct/>
        <w:topLinePunct w:val="0"/>
        <w:autoSpaceDE/>
        <w:autoSpaceDN/>
        <w:bidi w:val="0"/>
        <w:adjustRightInd/>
        <w:snapToGrid/>
        <w:ind w:left="0" w:leftChars="0" w:firstLine="420" w:firstLineChars="200"/>
        <w:textAlignment w:val="auto"/>
        <w:rPr>
          <w:rFonts w:hint="default"/>
          <w:lang w:val="en-US" w:eastAsia="zh-CN"/>
        </w:rPr>
      </w:pPr>
      <w:r>
        <w:rPr>
          <w:rFonts w:hint="default"/>
          <w:lang w:val="en-US" w:eastAsia="zh-CN"/>
        </w:rPr>
        <w:t xml:space="preserve">业务边界：业务种类、业务类型、业务范围等。 </w:t>
      </w:r>
    </w:p>
    <w:p>
      <w:pPr>
        <w:pStyle w:val="44"/>
        <w:spacing w:before="156" w:after="156"/>
        <w:outlineLvl w:val="9"/>
        <w:rPr>
          <w:rFonts w:hint="default" w:ascii="黑体" w:hAnsi="黑体" w:eastAsia="黑体" w:cs="黑体"/>
          <w:bCs/>
          <w:szCs w:val="22"/>
          <w:lang w:val="en-US" w:eastAsia="zh-CN"/>
        </w:rPr>
      </w:pPr>
      <w:r>
        <w:rPr>
          <w:rFonts w:hint="default" w:ascii="黑体" w:hAnsi="黑体" w:eastAsia="黑体" w:cs="黑体"/>
          <w:bCs/>
          <w:szCs w:val="22"/>
          <w:lang w:val="en-US" w:eastAsia="zh-CN"/>
        </w:rPr>
        <w:t>确定质量管理体系及其过程</w:t>
      </w:r>
    </w:p>
    <w:p>
      <w:pPr>
        <w:pStyle w:val="170"/>
        <w:bidi w:val="0"/>
        <w:ind w:left="0" w:leftChars="0" w:firstLine="0" w:firstLineChars="0"/>
        <w:rPr>
          <w:rFonts w:hint="eastAsia"/>
          <w:lang w:val="en-US" w:eastAsia="zh-CN"/>
        </w:rPr>
      </w:pPr>
      <w:r>
        <w:rPr>
          <w:rFonts w:hint="eastAsia"/>
          <w:lang w:val="en-US" w:eastAsia="zh-CN"/>
        </w:rPr>
        <w:t>企业应符合GB/T 19001-2016中的4.4。</w:t>
      </w:r>
    </w:p>
    <w:p>
      <w:pPr>
        <w:pStyle w:val="170"/>
        <w:bidi w:val="0"/>
        <w:ind w:left="0" w:leftChars="0" w:firstLine="0" w:firstLineChars="0"/>
        <w:rPr>
          <w:rFonts w:hint="default"/>
          <w:lang w:val="en-US" w:eastAsia="zh-CN"/>
        </w:rPr>
      </w:pPr>
      <w:r>
        <w:rPr>
          <w:rFonts w:hint="eastAsia"/>
          <w:lang w:val="en-US" w:eastAsia="zh-CN"/>
        </w:rPr>
        <w:t xml:space="preserve">企业应明确管理职权范围内的仓储保管主过程以及相关管理过程和支持过程。 </w:t>
      </w:r>
    </w:p>
    <w:bookmarkEnd w:id="45"/>
    <w:bookmarkEnd w:id="46"/>
    <w:bookmarkEnd w:id="47"/>
    <w:bookmarkEnd w:id="48"/>
    <w:p>
      <w:pPr>
        <w:pStyle w:val="47"/>
        <w:spacing w:before="312" w:after="312"/>
      </w:pPr>
      <w:bookmarkStart w:id="50" w:name="_Toc15377"/>
      <w:bookmarkStart w:id="51" w:name="_Toc15245691"/>
      <w:bookmarkStart w:id="52" w:name="_Toc518478189"/>
      <w:bookmarkStart w:id="53" w:name="_Toc17881734"/>
      <w:bookmarkStart w:id="54" w:name="_Toc498701628"/>
      <w:bookmarkStart w:id="55" w:name="_Toc529364734"/>
      <w:bookmarkStart w:id="56" w:name="_Toc18066402"/>
      <w:bookmarkStart w:id="57" w:name="_Toc17066470"/>
      <w:bookmarkStart w:id="58" w:name="_Toc498702080"/>
      <w:bookmarkStart w:id="59" w:name="_Toc523086202"/>
      <w:bookmarkStart w:id="60" w:name="_Toc528146891"/>
      <w:bookmarkStart w:id="61" w:name="_Toc498690126"/>
      <w:bookmarkStart w:id="62" w:name="_Toc498711863"/>
      <w:bookmarkStart w:id="63" w:name="_Toc518028251"/>
      <w:bookmarkStart w:id="64" w:name="_Toc504935878"/>
      <w:bookmarkStart w:id="65" w:name="_Toc524204479"/>
      <w:bookmarkStart w:id="66" w:name="_Toc498700213"/>
      <w:bookmarkStart w:id="67" w:name="_Toc10815159"/>
      <w:bookmarkStart w:id="68" w:name="_Toc501892299"/>
      <w:bookmarkStart w:id="69" w:name="_Toc509092243"/>
      <w:bookmarkStart w:id="70" w:name="_Toc504336664"/>
      <w:bookmarkStart w:id="71" w:name="_Toc710144"/>
      <w:bookmarkStart w:id="72" w:name="_Toc17066364"/>
      <w:bookmarkStart w:id="73" w:name="_Toc517377499"/>
      <w:bookmarkStart w:id="74" w:name="_Toc498702672"/>
      <w:bookmarkStart w:id="75" w:name="_Toc498689855"/>
      <w:bookmarkStart w:id="76" w:name="_Toc524096045"/>
      <w:bookmarkStart w:id="77" w:name="_Toc501405910"/>
      <w:bookmarkStart w:id="78" w:name="_Toc530129996"/>
      <w:bookmarkStart w:id="79" w:name="_Toc517377900"/>
      <w:bookmarkStart w:id="80" w:name="_Toc15288269"/>
      <w:bookmarkStart w:id="81" w:name="_Toc17065835"/>
      <w:bookmarkStart w:id="82" w:name="_Toc527888928"/>
      <w:bookmarkStart w:id="83" w:name="_Toc501891449"/>
      <w:bookmarkStart w:id="84" w:name="_Toc15283339"/>
      <w:bookmarkStart w:id="85" w:name="_Toc16432758"/>
      <w:bookmarkStart w:id="86" w:name="_Toc498701974"/>
      <w:bookmarkStart w:id="87" w:name="_Toc15286957"/>
      <w:bookmarkStart w:id="88" w:name="_Toc518028527"/>
      <w:bookmarkStart w:id="89" w:name="_Toc524204642"/>
      <w:bookmarkStart w:id="90" w:name="_Toc15823926"/>
      <w:bookmarkStart w:id="91" w:name="_Toc528694331"/>
      <w:bookmarkStart w:id="92" w:name="_Toc502609594"/>
      <w:bookmarkStart w:id="93" w:name="_Toc15245769"/>
      <w:bookmarkStart w:id="94" w:name="_Toc16013328"/>
      <w:bookmarkStart w:id="95" w:name="_Toc501891588"/>
      <w:bookmarkStart w:id="96" w:name="_Toc518028143"/>
      <w:bookmarkStart w:id="97" w:name="_Toc18067236"/>
      <w:bookmarkStart w:id="98" w:name="_Toc498702375"/>
      <w:bookmarkStart w:id="99" w:name="_Toc523086034"/>
      <w:bookmarkStart w:id="100" w:name="_Toc17066039"/>
      <w:bookmarkStart w:id="101" w:name="_Toc523086296"/>
      <w:r>
        <w:rPr>
          <w:rFonts w:hint="eastAsia"/>
          <w:lang w:val="en-US" w:eastAsia="zh-CN"/>
        </w:rPr>
        <w:t>领导作用</w:t>
      </w:r>
      <w:bookmarkEnd w:id="50"/>
    </w:p>
    <w:p>
      <w:pPr>
        <w:pStyle w:val="44"/>
        <w:spacing w:before="156" w:after="156"/>
        <w:outlineLvl w:val="9"/>
        <w:rPr>
          <w:rFonts w:hint="default" w:ascii="黑体" w:hAnsi="黑体" w:eastAsia="黑体" w:cs="黑体"/>
          <w:bCs/>
          <w:szCs w:val="22"/>
          <w:lang w:val="en-US" w:eastAsia="zh-CN"/>
        </w:rPr>
      </w:pPr>
      <w:r>
        <w:rPr>
          <w:rFonts w:hint="eastAsia" w:ascii="黑体" w:hAnsi="黑体" w:eastAsia="黑体" w:cs="黑体"/>
          <w:bCs/>
          <w:szCs w:val="22"/>
          <w:lang w:val="en-US" w:eastAsia="zh-CN"/>
        </w:rPr>
        <w:t>领导作用和承诺</w:t>
      </w:r>
    </w:p>
    <w:p>
      <w:pPr>
        <w:pStyle w:val="170"/>
        <w:keepNext w:val="0"/>
        <w:keepLines w:val="0"/>
        <w:pageBreakBefore w:val="0"/>
        <w:widowControl/>
        <w:kinsoku/>
        <w:wordWrap/>
        <w:overflowPunct/>
        <w:topLinePunct w:val="0"/>
        <w:autoSpaceDE/>
        <w:autoSpaceDN/>
        <w:bidi w:val="0"/>
        <w:adjustRightInd/>
        <w:snapToGrid/>
        <w:spacing w:after="157" w:afterLines="50"/>
        <w:ind w:left="0" w:leftChars="0" w:firstLine="0" w:firstLineChars="0"/>
        <w:textAlignment w:val="auto"/>
        <w:rPr>
          <w:rFonts w:hint="eastAsia" w:ascii="黑体" w:hAnsi="黑体" w:eastAsia="黑体" w:cs="黑体"/>
          <w:lang w:val="en-US" w:eastAsia="zh-CN"/>
        </w:rPr>
      </w:pPr>
      <w:r>
        <w:rPr>
          <w:rFonts w:hint="eastAsia" w:ascii="黑体" w:hAnsi="黑体" w:eastAsia="黑体" w:cs="黑体"/>
          <w:lang w:val="en-US" w:eastAsia="zh-CN"/>
        </w:rPr>
        <w:t>总则</w:t>
      </w:r>
    </w:p>
    <w:p>
      <w:pPr>
        <w:pStyle w:val="170"/>
        <w:numPr>
          <w:ilvl w:val="3"/>
          <w:numId w:val="2"/>
        </w:numPr>
        <w:bidi w:val="0"/>
        <w:ind w:left="0" w:leftChars="0" w:firstLine="0" w:firstLineChars="0"/>
        <w:rPr>
          <w:rFonts w:hint="eastAsia"/>
          <w:lang w:val="en-US" w:eastAsia="zh-CN"/>
        </w:rPr>
      </w:pPr>
      <w:r>
        <w:rPr>
          <w:rFonts w:hint="eastAsia"/>
          <w:lang w:val="en-US" w:eastAsia="zh-CN"/>
        </w:rPr>
        <w:t>企业应符合GB/T 19001-2016中的5.1.1。</w:t>
      </w:r>
    </w:p>
    <w:p>
      <w:pPr>
        <w:pStyle w:val="170"/>
        <w:numPr>
          <w:ilvl w:val="3"/>
          <w:numId w:val="2"/>
        </w:numPr>
        <w:bidi w:val="0"/>
        <w:ind w:left="0" w:leftChars="0" w:firstLine="0" w:firstLineChars="0"/>
        <w:rPr>
          <w:rFonts w:hint="eastAsia"/>
          <w:lang w:val="en-US" w:eastAsia="zh-CN"/>
        </w:rPr>
      </w:pPr>
      <w:r>
        <w:rPr>
          <w:rFonts w:hint="eastAsia"/>
          <w:lang w:val="en-US" w:eastAsia="zh-CN"/>
        </w:rPr>
        <w:t>最高管理者对质量管理体系的领导作用和承诺，应包括：</w:t>
      </w:r>
    </w:p>
    <w:p>
      <w:pPr>
        <w:pStyle w:val="161"/>
        <w:keepNext w:val="0"/>
        <w:keepLines w:val="0"/>
        <w:pageBreakBefore w:val="0"/>
        <w:widowControl/>
        <w:numPr>
          <w:ilvl w:val="0"/>
          <w:numId w:val="21"/>
        </w:numPr>
        <w:kinsoku/>
        <w:wordWrap/>
        <w:overflowPunct/>
        <w:topLinePunct w:val="0"/>
        <w:autoSpaceDE w:val="0"/>
        <w:autoSpaceDN w:val="0"/>
        <w:bidi w:val="0"/>
        <w:adjustRightInd/>
        <w:snapToGrid/>
        <w:ind w:left="0" w:leftChars="0" w:firstLine="420" w:firstLineChars="200"/>
        <w:textAlignment w:val="auto"/>
        <w:rPr>
          <w:rFonts w:hint="eastAsia"/>
          <w:lang w:val="en-US" w:eastAsia="zh-CN"/>
        </w:rPr>
      </w:pPr>
      <w:r>
        <w:rPr>
          <w:rFonts w:hint="eastAsia"/>
          <w:lang w:val="en-US" w:eastAsia="zh-CN"/>
        </w:rPr>
        <w:t>对其储存的粮食安全负责，不允许商业、财务或者其他方面压力损害粮食安全；</w:t>
      </w:r>
    </w:p>
    <w:p>
      <w:pPr>
        <w:pStyle w:val="161"/>
        <w:keepNext w:val="0"/>
        <w:keepLines w:val="0"/>
        <w:pageBreakBefore w:val="0"/>
        <w:widowControl/>
        <w:numPr>
          <w:ilvl w:val="0"/>
          <w:numId w:val="21"/>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eastAsia"/>
          <w:lang w:val="en-US" w:eastAsia="zh-CN"/>
        </w:rPr>
        <w:t xml:space="preserve">持续识别影响粮食安全的风险，这些风险应包括其活动或者组织内外部各种关系； </w:t>
      </w:r>
    </w:p>
    <w:p>
      <w:pPr>
        <w:pStyle w:val="161"/>
        <w:keepNext w:val="0"/>
        <w:keepLines w:val="0"/>
        <w:pageBreakBefore w:val="0"/>
        <w:widowControl/>
        <w:numPr>
          <w:ilvl w:val="0"/>
          <w:numId w:val="21"/>
        </w:numPr>
        <w:kinsoku/>
        <w:wordWrap/>
        <w:overflowPunct/>
        <w:topLinePunct w:val="0"/>
        <w:autoSpaceDE w:val="0"/>
        <w:autoSpaceDN w:val="0"/>
        <w:bidi w:val="0"/>
        <w:adjustRightInd/>
        <w:snapToGrid/>
        <w:spacing w:after="157" w:afterLines="50"/>
        <w:ind w:left="0" w:leftChars="0" w:firstLine="420" w:firstLineChars="200"/>
        <w:textAlignment w:val="auto"/>
        <w:rPr>
          <w:rFonts w:hint="default"/>
          <w:lang w:val="en-US" w:eastAsia="zh-CN"/>
        </w:rPr>
      </w:pPr>
      <w:r>
        <w:rPr>
          <w:rFonts w:hint="eastAsia"/>
          <w:lang w:val="en-US" w:eastAsia="zh-CN"/>
        </w:rPr>
        <w:t>确保合规经营，遵守反贿赂、员工行为准则以及举报奖励原则等。</w:t>
      </w:r>
    </w:p>
    <w:p>
      <w:pPr>
        <w:pStyle w:val="170"/>
        <w:bidi w:val="0"/>
        <w:ind w:left="0" w:leftChars="0" w:firstLine="0" w:firstLineChars="0"/>
        <w:rPr>
          <w:rFonts w:hint="default"/>
          <w:lang w:val="en-US" w:eastAsia="zh-CN"/>
        </w:rPr>
      </w:pPr>
      <w:r>
        <w:rPr>
          <w:rFonts w:hint="eastAsia" w:ascii="黑体" w:hAnsi="黑体" w:eastAsia="黑体" w:cs="黑体"/>
          <w:lang w:val="en-US" w:eastAsia="zh-CN"/>
        </w:rPr>
        <w:t>以顾客为关注焦点</w:t>
      </w:r>
    </w:p>
    <w:p>
      <w:pPr>
        <w:pStyle w:val="170"/>
        <w:keepNext w:val="0"/>
        <w:keepLines w:val="0"/>
        <w:pageBreakBefore w:val="0"/>
        <w:widowControl/>
        <w:numPr>
          <w:ilvl w:val="2"/>
          <w:numId w:val="0"/>
        </w:numPr>
        <w:kinsoku/>
        <w:wordWrap/>
        <w:overflowPunct/>
        <w:topLinePunct w:val="0"/>
        <w:autoSpaceDE/>
        <w:autoSpaceDN/>
        <w:bidi w:val="0"/>
        <w:adjustRightInd/>
        <w:snapToGrid/>
        <w:spacing w:after="157" w:afterLines="50"/>
        <w:ind w:leftChars="0" w:firstLine="420" w:firstLineChars="200"/>
        <w:textAlignment w:val="auto"/>
        <w:rPr>
          <w:rFonts w:hint="eastAsia"/>
          <w:lang w:val="en-US" w:eastAsia="zh-CN"/>
        </w:rPr>
      </w:pPr>
      <w:r>
        <w:rPr>
          <w:rFonts w:hint="eastAsia"/>
          <w:lang w:val="en-US" w:eastAsia="zh-CN"/>
        </w:rPr>
        <w:t>企业应符合GB/T 19001-2016中的5.1.2。</w:t>
      </w:r>
    </w:p>
    <w:p>
      <w:pPr>
        <w:pStyle w:val="170"/>
        <w:bidi w:val="0"/>
        <w:ind w:left="0" w:leftChars="0" w:firstLine="0" w:firstLineChars="0"/>
        <w:rPr>
          <w:rFonts w:hint="default" w:ascii="黑体" w:hAnsi="黑体" w:eastAsia="黑体" w:cs="黑体"/>
          <w:lang w:val="en-US" w:eastAsia="zh-CN"/>
        </w:rPr>
      </w:pPr>
      <w:r>
        <w:rPr>
          <w:rFonts w:hint="default" w:ascii="黑体" w:hAnsi="黑体" w:eastAsia="黑体" w:cs="黑体"/>
          <w:lang w:val="en-US" w:eastAsia="zh-CN"/>
        </w:rPr>
        <w:t>合规义务</w:t>
      </w:r>
    </w:p>
    <w:p>
      <w:pPr>
        <w:pStyle w:val="161"/>
        <w:ind w:left="0" w:leftChars="0" w:firstLine="420" w:firstLineChars="200"/>
        <w:rPr>
          <w:rFonts w:hint="default"/>
          <w:lang w:val="en-US" w:eastAsia="zh-CN"/>
        </w:rPr>
      </w:pPr>
      <w:r>
        <w:rPr>
          <w:rFonts w:hint="default"/>
          <w:lang w:val="en-US" w:eastAsia="zh-CN"/>
        </w:rPr>
        <w:t>企业应实行储备</w:t>
      </w:r>
      <w:r>
        <w:rPr>
          <w:rFonts w:hint="eastAsia"/>
          <w:lang w:val="en-US" w:eastAsia="zh-CN"/>
        </w:rPr>
        <w:t>运营业务</w:t>
      </w:r>
      <w:r>
        <w:rPr>
          <w:rFonts w:hint="default"/>
          <w:lang w:val="en-US" w:eastAsia="zh-CN"/>
        </w:rPr>
        <w:t>与商业性经营业务分开，并建立适宜的渠道及时识别、获取并更新与粮食安全相关合规义务，并应用于质量管理体系。</w:t>
      </w:r>
    </w:p>
    <w:p>
      <w:pPr>
        <w:pStyle w:val="161"/>
        <w:ind w:left="0" w:leftChars="0" w:firstLine="420" w:firstLineChars="200"/>
        <w:rPr>
          <w:rFonts w:hint="default"/>
          <w:lang w:val="en-US" w:eastAsia="zh-CN"/>
        </w:rPr>
      </w:pPr>
      <w:r>
        <w:rPr>
          <w:rFonts w:hint="default"/>
          <w:lang w:val="en-US" w:eastAsia="zh-CN"/>
        </w:rPr>
        <w:t>合规义务应包括：</w:t>
      </w:r>
    </w:p>
    <w:p>
      <w:pPr>
        <w:pStyle w:val="161"/>
        <w:keepNext w:val="0"/>
        <w:keepLines w:val="0"/>
        <w:pageBreakBefore w:val="0"/>
        <w:widowControl/>
        <w:numPr>
          <w:ilvl w:val="0"/>
          <w:numId w:val="22"/>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法律、法规和国家有关规定；</w:t>
      </w:r>
    </w:p>
    <w:p>
      <w:pPr>
        <w:pStyle w:val="161"/>
        <w:keepNext w:val="0"/>
        <w:keepLines w:val="0"/>
        <w:pageBreakBefore w:val="0"/>
        <w:widowControl/>
        <w:numPr>
          <w:ilvl w:val="0"/>
          <w:numId w:val="22"/>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相关适用的标准；</w:t>
      </w:r>
    </w:p>
    <w:p>
      <w:pPr>
        <w:pStyle w:val="161"/>
        <w:keepNext w:val="0"/>
        <w:keepLines w:val="0"/>
        <w:pageBreakBefore w:val="0"/>
        <w:widowControl/>
        <w:numPr>
          <w:ilvl w:val="0"/>
          <w:numId w:val="22"/>
        </w:numPr>
        <w:kinsoku/>
        <w:wordWrap/>
        <w:overflowPunct/>
        <w:topLinePunct w:val="0"/>
        <w:autoSpaceDE w:val="0"/>
        <w:autoSpaceDN w:val="0"/>
        <w:bidi w:val="0"/>
        <w:adjustRightInd/>
        <w:snapToGrid/>
        <w:spacing w:after="157" w:afterLines="50"/>
        <w:ind w:left="0" w:leftChars="0" w:firstLine="420" w:firstLineChars="200"/>
        <w:textAlignment w:val="auto"/>
        <w:rPr>
          <w:rFonts w:hint="default"/>
          <w:lang w:val="en-US" w:eastAsia="zh-CN"/>
        </w:rPr>
      </w:pPr>
      <w:r>
        <w:rPr>
          <w:rFonts w:hint="default"/>
          <w:lang w:val="en-US" w:eastAsia="zh-CN"/>
        </w:rPr>
        <w:t>与政府或顾客的协议、体系文件、监管部门要求等。</w:t>
      </w:r>
    </w:p>
    <w:p>
      <w:pPr>
        <w:pStyle w:val="170"/>
        <w:bidi w:val="0"/>
        <w:ind w:left="0" w:leftChars="0" w:firstLine="0" w:firstLineChars="0"/>
        <w:rPr>
          <w:rFonts w:hint="default"/>
          <w:lang w:val="en-US" w:eastAsia="zh-CN"/>
        </w:rPr>
      </w:pPr>
      <w:r>
        <w:rPr>
          <w:rFonts w:hint="default" w:ascii="黑体" w:hAnsi="黑体" w:eastAsia="黑体" w:cs="黑体"/>
          <w:lang w:val="en-US" w:eastAsia="zh-CN"/>
        </w:rPr>
        <w:t>粮食安全文化</w:t>
      </w:r>
    </w:p>
    <w:p>
      <w:pPr>
        <w:pStyle w:val="170"/>
        <w:numPr>
          <w:ilvl w:val="2"/>
          <w:numId w:val="0"/>
        </w:numPr>
        <w:bidi w:val="0"/>
        <w:ind w:firstLine="420" w:firstLineChars="200"/>
        <w:rPr>
          <w:rFonts w:hint="default"/>
          <w:lang w:val="en-US" w:eastAsia="zh-CN"/>
        </w:rPr>
      </w:pPr>
      <w:r>
        <w:rPr>
          <w:rFonts w:hint="default"/>
          <w:lang w:val="en-US" w:eastAsia="zh-CN"/>
        </w:rPr>
        <w:t>为确保粮食安全文化，企业应考虑以下因素：</w:t>
      </w:r>
    </w:p>
    <w:p>
      <w:pPr>
        <w:pStyle w:val="161"/>
        <w:keepNext w:val="0"/>
        <w:keepLines w:val="0"/>
        <w:pageBreakBefore w:val="0"/>
        <w:widowControl/>
        <w:numPr>
          <w:ilvl w:val="0"/>
          <w:numId w:val="23"/>
        </w:numPr>
        <w:kinsoku/>
        <w:wordWrap/>
        <w:overflowPunct/>
        <w:topLinePunct w:val="0"/>
        <w:autoSpaceDE w:val="0"/>
        <w:autoSpaceDN w:val="0"/>
        <w:bidi w:val="0"/>
        <w:adjustRightInd/>
        <w:snapToGrid/>
        <w:ind w:left="0" w:leftChars="0" w:firstLine="420" w:firstLineChars="200"/>
        <w:textAlignment w:val="auto"/>
        <w:rPr>
          <w:rFonts w:hint="eastAsia"/>
          <w:lang w:val="en-US" w:eastAsia="zh-CN"/>
        </w:rPr>
      </w:pPr>
      <w:r>
        <w:rPr>
          <w:rFonts w:hint="default"/>
          <w:lang w:val="en-US" w:eastAsia="zh-CN"/>
        </w:rPr>
        <w:t>最高管理者</w:t>
      </w:r>
      <w:r>
        <w:rPr>
          <w:rFonts w:hint="eastAsia"/>
          <w:lang w:val="en-US" w:eastAsia="zh-CN"/>
        </w:rPr>
        <w:t>应</w:t>
      </w:r>
      <w:r>
        <w:rPr>
          <w:rFonts w:hint="default"/>
          <w:lang w:val="en-US" w:eastAsia="zh-CN"/>
        </w:rPr>
        <w:t>对粮食安全责任</w:t>
      </w:r>
      <w:r>
        <w:rPr>
          <w:rFonts w:hint="eastAsia"/>
          <w:lang w:val="en-US" w:eastAsia="zh-CN"/>
        </w:rPr>
        <w:t>做出</w:t>
      </w:r>
      <w:r>
        <w:rPr>
          <w:rFonts w:hint="default"/>
          <w:lang w:val="en-US" w:eastAsia="zh-CN"/>
        </w:rPr>
        <w:t>承诺，并确保粮食安全文化得到理解和支持（见5.</w:t>
      </w:r>
      <w:r>
        <w:rPr>
          <w:rFonts w:hint="eastAsia"/>
          <w:lang w:val="en-US" w:eastAsia="zh-CN"/>
        </w:rPr>
        <w:t>1）；</w:t>
      </w:r>
    </w:p>
    <w:p>
      <w:pPr>
        <w:pStyle w:val="161"/>
        <w:keepNext w:val="0"/>
        <w:keepLines w:val="0"/>
        <w:pageBreakBefore w:val="0"/>
        <w:widowControl/>
        <w:numPr>
          <w:ilvl w:val="0"/>
          <w:numId w:val="23"/>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企业应提供适当的培训和教育，以提高员工对于粮食安全的意识，并确保员工具备适当的技能</w:t>
      </w:r>
      <w:r>
        <w:rPr>
          <w:rFonts w:hint="eastAsia"/>
          <w:lang w:val="en-US" w:eastAsia="zh-CN"/>
        </w:rPr>
        <w:t xml:space="preserve">        </w:t>
      </w:r>
    </w:p>
    <w:p>
      <w:pPr>
        <w:pStyle w:val="161"/>
        <w:keepNext w:val="0"/>
        <w:keepLines w:val="0"/>
        <w:pageBreakBefore w:val="0"/>
        <w:widowControl/>
        <w:numPr>
          <w:ilvl w:val="0"/>
          <w:numId w:val="0"/>
        </w:numPr>
        <w:kinsoku/>
        <w:wordWrap/>
        <w:overflowPunct/>
        <w:topLinePunct w:val="0"/>
        <w:autoSpaceDE w:val="0"/>
        <w:autoSpaceDN w:val="0"/>
        <w:bidi w:val="0"/>
        <w:adjustRightInd/>
        <w:snapToGrid/>
        <w:ind w:firstLine="735" w:firstLineChars="350"/>
        <w:textAlignment w:val="auto"/>
        <w:rPr>
          <w:rFonts w:hint="default"/>
          <w:lang w:val="en-US" w:eastAsia="zh-CN"/>
        </w:rPr>
      </w:pPr>
      <w:r>
        <w:rPr>
          <w:rFonts w:hint="default"/>
          <w:lang w:val="en-US" w:eastAsia="zh-CN"/>
        </w:rPr>
        <w:t>和知识来执行粮食安全保障措施（见7.3）；</w:t>
      </w:r>
    </w:p>
    <w:p>
      <w:pPr>
        <w:pStyle w:val="161"/>
        <w:keepNext w:val="0"/>
        <w:keepLines w:val="0"/>
        <w:pageBreakBefore w:val="0"/>
        <w:widowControl/>
        <w:numPr>
          <w:ilvl w:val="0"/>
          <w:numId w:val="23"/>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企业应建立有效的内部沟通渠道，以促进粮食安全信息的传递和共享，并鼓励员工积极参与粮</w:t>
      </w:r>
      <w:r>
        <w:rPr>
          <w:rFonts w:hint="eastAsia"/>
          <w:lang w:val="en-US" w:eastAsia="zh-CN"/>
        </w:rPr>
        <w:t xml:space="preserve">  </w:t>
      </w:r>
    </w:p>
    <w:p>
      <w:pPr>
        <w:pStyle w:val="161"/>
        <w:keepNext w:val="0"/>
        <w:keepLines w:val="0"/>
        <w:pageBreakBefore w:val="0"/>
        <w:widowControl/>
        <w:numPr>
          <w:ilvl w:val="0"/>
          <w:numId w:val="0"/>
        </w:numPr>
        <w:kinsoku/>
        <w:wordWrap/>
        <w:overflowPunct/>
        <w:topLinePunct w:val="0"/>
        <w:autoSpaceDE w:val="0"/>
        <w:autoSpaceDN w:val="0"/>
        <w:bidi w:val="0"/>
        <w:adjustRightInd/>
        <w:snapToGrid/>
        <w:ind w:firstLine="735" w:firstLineChars="350"/>
        <w:textAlignment w:val="auto"/>
        <w:rPr>
          <w:rFonts w:hint="default"/>
          <w:lang w:val="en-US" w:eastAsia="zh-CN"/>
        </w:rPr>
      </w:pPr>
      <w:r>
        <w:rPr>
          <w:rFonts w:hint="default"/>
          <w:lang w:val="en-US" w:eastAsia="zh-CN"/>
        </w:rPr>
        <w:t>食安全相关事务的讨论和反馈（见7.4）；</w:t>
      </w:r>
    </w:p>
    <w:p>
      <w:pPr>
        <w:pStyle w:val="161"/>
        <w:keepNext w:val="0"/>
        <w:keepLines w:val="0"/>
        <w:pageBreakBefore w:val="0"/>
        <w:widowControl/>
        <w:numPr>
          <w:ilvl w:val="0"/>
          <w:numId w:val="23"/>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企业应与相关方合作，确保他们理解和支持粮食安全文化，并与他们分享最佳实践和经验（见</w:t>
      </w:r>
    </w:p>
    <w:p>
      <w:pPr>
        <w:pStyle w:val="161"/>
        <w:keepNext w:val="0"/>
        <w:keepLines w:val="0"/>
        <w:pageBreakBefore w:val="0"/>
        <w:widowControl/>
        <w:numPr>
          <w:ilvl w:val="0"/>
          <w:numId w:val="0"/>
        </w:numPr>
        <w:kinsoku/>
        <w:wordWrap/>
        <w:overflowPunct/>
        <w:topLinePunct w:val="0"/>
        <w:autoSpaceDE w:val="0"/>
        <w:autoSpaceDN w:val="0"/>
        <w:bidi w:val="0"/>
        <w:adjustRightInd/>
        <w:snapToGrid/>
        <w:ind w:firstLine="735" w:firstLineChars="350"/>
        <w:textAlignment w:val="auto"/>
        <w:rPr>
          <w:rFonts w:hint="default"/>
          <w:lang w:val="en-US" w:eastAsia="zh-CN"/>
        </w:rPr>
      </w:pPr>
      <w:r>
        <w:rPr>
          <w:rFonts w:hint="default"/>
          <w:lang w:val="en-US" w:eastAsia="zh-CN"/>
        </w:rPr>
        <w:t>10.1）。</w:t>
      </w:r>
    </w:p>
    <w:p>
      <w:pPr>
        <w:pStyle w:val="161"/>
        <w:keepNext w:val="0"/>
        <w:keepLines w:val="0"/>
        <w:pageBreakBefore w:val="0"/>
        <w:widowControl/>
        <w:numPr>
          <w:ilvl w:val="0"/>
          <w:numId w:val="23"/>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企业应建立明确行为准则和责任制度，确保员工在日常工作中始终遵守粮食安全要求，并对违</w:t>
      </w:r>
    </w:p>
    <w:p>
      <w:pPr>
        <w:pStyle w:val="161"/>
        <w:keepNext w:val="0"/>
        <w:keepLines w:val="0"/>
        <w:pageBreakBefore w:val="0"/>
        <w:widowControl/>
        <w:numPr>
          <w:ilvl w:val="0"/>
          <w:numId w:val="0"/>
        </w:numPr>
        <w:kinsoku/>
        <w:wordWrap/>
        <w:overflowPunct/>
        <w:topLinePunct w:val="0"/>
        <w:autoSpaceDE w:val="0"/>
        <w:autoSpaceDN w:val="0"/>
        <w:bidi w:val="0"/>
        <w:adjustRightInd/>
        <w:snapToGrid/>
        <w:ind w:firstLine="735" w:firstLineChars="350"/>
        <w:textAlignment w:val="auto"/>
        <w:rPr>
          <w:rFonts w:hint="default"/>
          <w:lang w:val="en-US" w:eastAsia="zh-CN"/>
        </w:rPr>
      </w:pPr>
      <w:r>
        <w:rPr>
          <w:rFonts w:hint="default"/>
          <w:lang w:val="en-US" w:eastAsia="zh-CN"/>
        </w:rPr>
        <w:t>规行为进行纠正和惩罚（见10.2）。</w:t>
      </w:r>
    </w:p>
    <w:p>
      <w:pPr>
        <w:pStyle w:val="161"/>
        <w:keepNext w:val="0"/>
        <w:keepLines w:val="0"/>
        <w:pageBreakBefore w:val="0"/>
        <w:widowControl/>
        <w:numPr>
          <w:ilvl w:val="0"/>
          <w:numId w:val="23"/>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企业应积极推动粮食安全文化的持续改进，并鼓励员工提供改进建议和反馈，以不断提升粮食</w:t>
      </w:r>
    </w:p>
    <w:p>
      <w:pPr>
        <w:pStyle w:val="161"/>
        <w:keepNext w:val="0"/>
        <w:keepLines w:val="0"/>
        <w:pageBreakBefore w:val="0"/>
        <w:widowControl/>
        <w:numPr>
          <w:ilvl w:val="0"/>
          <w:numId w:val="0"/>
        </w:numPr>
        <w:kinsoku/>
        <w:wordWrap/>
        <w:overflowPunct/>
        <w:topLinePunct w:val="0"/>
        <w:autoSpaceDE w:val="0"/>
        <w:autoSpaceDN w:val="0"/>
        <w:bidi w:val="0"/>
        <w:adjustRightInd/>
        <w:snapToGrid/>
        <w:ind w:firstLine="735" w:firstLineChars="350"/>
        <w:textAlignment w:val="auto"/>
        <w:rPr>
          <w:rFonts w:hint="default"/>
          <w:lang w:val="en-US" w:eastAsia="zh-CN"/>
        </w:rPr>
      </w:pPr>
      <w:r>
        <w:rPr>
          <w:rFonts w:hint="default"/>
          <w:lang w:val="en-US" w:eastAsia="zh-CN"/>
        </w:rPr>
        <w:t>安全管理水平（</w:t>
      </w:r>
      <w:r>
        <w:rPr>
          <w:rFonts w:hint="eastAsia"/>
          <w:lang w:val="en-US" w:eastAsia="zh-CN"/>
        </w:rPr>
        <w:t>见</w:t>
      </w:r>
      <w:r>
        <w:rPr>
          <w:rFonts w:hint="default"/>
          <w:lang w:val="en-US" w:eastAsia="zh-CN"/>
        </w:rPr>
        <w:t>10.3）。</w:t>
      </w:r>
    </w:p>
    <w:p>
      <w:pPr>
        <w:pStyle w:val="44"/>
        <w:spacing w:before="156" w:after="156"/>
        <w:outlineLvl w:val="9"/>
        <w:rPr>
          <w:rFonts w:hint="default" w:ascii="黑体" w:hAnsi="黑体" w:eastAsia="黑体" w:cs="黑体"/>
          <w:bCs/>
          <w:szCs w:val="22"/>
          <w:lang w:val="en-US" w:eastAsia="zh-CN"/>
        </w:rPr>
      </w:pPr>
      <w:r>
        <w:rPr>
          <w:rFonts w:hint="default" w:ascii="黑体" w:hAnsi="黑体" w:eastAsia="黑体" w:cs="黑体"/>
          <w:bCs/>
          <w:szCs w:val="22"/>
          <w:lang w:val="en-US" w:eastAsia="zh-CN"/>
        </w:rPr>
        <w:t>方针</w:t>
      </w:r>
    </w:p>
    <w:p>
      <w:pPr>
        <w:pStyle w:val="170"/>
        <w:keepNext w:val="0"/>
        <w:keepLines w:val="0"/>
        <w:pageBreakBefore w:val="0"/>
        <w:widowControl/>
        <w:kinsoku/>
        <w:wordWrap/>
        <w:overflowPunct/>
        <w:topLinePunct w:val="0"/>
        <w:autoSpaceDE/>
        <w:autoSpaceDN/>
        <w:bidi w:val="0"/>
        <w:adjustRightInd/>
        <w:snapToGrid/>
        <w:spacing w:after="157" w:afterLines="50"/>
        <w:ind w:left="0" w:leftChars="0" w:firstLine="0" w:firstLineChars="0"/>
        <w:textAlignment w:val="auto"/>
        <w:rPr>
          <w:rFonts w:hint="default" w:ascii="黑体" w:hAnsi="黑体" w:eastAsia="黑体" w:cs="黑体"/>
          <w:lang w:val="en-US" w:eastAsia="zh-CN"/>
        </w:rPr>
      </w:pPr>
      <w:r>
        <w:rPr>
          <w:rFonts w:hint="default" w:ascii="黑体" w:hAnsi="黑体" w:eastAsia="黑体" w:cs="黑体"/>
          <w:lang w:val="en-US" w:eastAsia="zh-CN"/>
        </w:rPr>
        <w:t>制定质量方针</w:t>
      </w:r>
    </w:p>
    <w:p>
      <w:pPr>
        <w:pStyle w:val="170"/>
        <w:numPr>
          <w:ilvl w:val="3"/>
          <w:numId w:val="2"/>
        </w:numPr>
        <w:bidi w:val="0"/>
        <w:ind w:left="0" w:leftChars="0" w:firstLine="0" w:firstLineChars="0"/>
        <w:rPr>
          <w:rFonts w:hint="default"/>
          <w:lang w:val="en-US" w:eastAsia="zh-CN"/>
        </w:rPr>
      </w:pPr>
      <w:r>
        <w:rPr>
          <w:rFonts w:hint="default"/>
          <w:lang w:val="en-US" w:eastAsia="zh-CN"/>
        </w:rPr>
        <w:t>企业应符合GB/T 19001-2016中的5.2.1。</w:t>
      </w:r>
    </w:p>
    <w:p>
      <w:pPr>
        <w:pStyle w:val="170"/>
        <w:keepNext w:val="0"/>
        <w:keepLines w:val="0"/>
        <w:pageBreakBefore w:val="0"/>
        <w:widowControl/>
        <w:numPr>
          <w:ilvl w:val="3"/>
          <w:numId w:val="2"/>
        </w:numPr>
        <w:kinsoku/>
        <w:wordWrap/>
        <w:overflowPunct/>
        <w:topLinePunct w:val="0"/>
        <w:autoSpaceDE/>
        <w:autoSpaceDN/>
        <w:bidi w:val="0"/>
        <w:adjustRightInd/>
        <w:snapToGrid/>
        <w:spacing w:after="157" w:afterLines="50"/>
        <w:ind w:left="0" w:leftChars="0" w:firstLine="0" w:firstLineChars="0"/>
        <w:textAlignment w:val="auto"/>
        <w:rPr>
          <w:rFonts w:hint="default"/>
          <w:lang w:val="en-US" w:eastAsia="zh-CN"/>
        </w:rPr>
      </w:pPr>
      <w:r>
        <w:rPr>
          <w:rFonts w:hint="default"/>
          <w:lang w:val="en-US" w:eastAsia="zh-CN"/>
        </w:rPr>
        <w:t>质量方针应与承储粮食性质、用途和规模相适应，并体现最高管理者在粮食安全方面的责任承诺。适用时，应与上级单位的质量方针相适应。</w:t>
      </w:r>
    </w:p>
    <w:p>
      <w:pPr>
        <w:pStyle w:val="170"/>
        <w:keepNext w:val="0"/>
        <w:keepLines w:val="0"/>
        <w:pageBreakBefore w:val="0"/>
        <w:widowControl/>
        <w:kinsoku/>
        <w:wordWrap/>
        <w:overflowPunct/>
        <w:topLinePunct w:val="0"/>
        <w:autoSpaceDE/>
        <w:autoSpaceDN/>
        <w:bidi w:val="0"/>
        <w:adjustRightInd/>
        <w:snapToGrid/>
        <w:spacing w:after="157" w:afterLines="50"/>
        <w:ind w:left="0" w:leftChars="0" w:firstLine="0" w:firstLineChars="0"/>
        <w:textAlignment w:val="auto"/>
        <w:rPr>
          <w:rFonts w:hint="default"/>
          <w:lang w:val="en-US" w:eastAsia="zh-CN"/>
        </w:rPr>
      </w:pPr>
      <w:r>
        <w:rPr>
          <w:rFonts w:hint="default" w:ascii="黑体" w:hAnsi="黑体" w:eastAsia="黑体" w:cs="黑体"/>
          <w:lang w:val="en-US" w:eastAsia="zh-CN"/>
        </w:rPr>
        <w:t xml:space="preserve">沟通质量方针 </w:t>
      </w:r>
      <w:r>
        <w:rPr>
          <w:rFonts w:hint="default"/>
          <w:lang w:val="en-US" w:eastAsia="zh-CN"/>
        </w:rPr>
        <w:t xml:space="preserve"> </w:t>
      </w:r>
    </w:p>
    <w:p>
      <w:pPr>
        <w:pStyle w:val="161"/>
        <w:keepNext w:val="0"/>
        <w:keepLines w:val="0"/>
        <w:pageBreakBefore w:val="0"/>
        <w:widowControl/>
        <w:numPr>
          <w:ilvl w:val="0"/>
          <w:numId w:val="0"/>
        </w:numPr>
        <w:kinsoku/>
        <w:wordWrap/>
        <w:overflowPunct/>
        <w:topLinePunct w:val="0"/>
        <w:autoSpaceDE w:val="0"/>
        <w:autoSpaceDN w:val="0"/>
        <w:bidi w:val="0"/>
        <w:adjustRightInd/>
        <w:snapToGrid/>
        <w:ind w:firstLine="420" w:firstLineChars="200"/>
        <w:textAlignment w:val="auto"/>
        <w:rPr>
          <w:rFonts w:hint="default"/>
          <w:lang w:val="en-US" w:eastAsia="zh-CN"/>
        </w:rPr>
      </w:pPr>
      <w:r>
        <w:rPr>
          <w:rFonts w:hint="default"/>
          <w:lang w:val="en-US" w:eastAsia="zh-CN"/>
        </w:rPr>
        <w:t>企业应符合GB/T 19001-2016中的5.2.2。</w:t>
      </w:r>
    </w:p>
    <w:p>
      <w:pPr>
        <w:pStyle w:val="44"/>
        <w:spacing w:before="156" w:after="156"/>
        <w:outlineLvl w:val="9"/>
        <w:rPr>
          <w:rFonts w:hint="default" w:ascii="黑体" w:hAnsi="黑体" w:eastAsia="黑体" w:cs="黑体"/>
          <w:bCs/>
          <w:szCs w:val="22"/>
          <w:lang w:val="en-US" w:eastAsia="zh-CN"/>
        </w:rPr>
      </w:pPr>
      <w:r>
        <w:rPr>
          <w:rFonts w:hint="default" w:ascii="黑体" w:hAnsi="黑体" w:eastAsia="黑体" w:cs="黑体"/>
          <w:bCs/>
          <w:szCs w:val="22"/>
          <w:lang w:val="en-US" w:eastAsia="zh-CN"/>
        </w:rPr>
        <w:t>组织的岗位、职责和权限</w:t>
      </w:r>
    </w:p>
    <w:p>
      <w:pPr>
        <w:pStyle w:val="170"/>
        <w:bidi w:val="0"/>
        <w:ind w:left="0" w:leftChars="0" w:firstLine="0" w:firstLineChars="0"/>
        <w:rPr>
          <w:rFonts w:hint="default"/>
          <w:lang w:val="en-US" w:eastAsia="zh-CN"/>
        </w:rPr>
      </w:pPr>
      <w:r>
        <w:rPr>
          <w:rFonts w:hint="default"/>
          <w:lang w:val="en-US" w:eastAsia="zh-CN"/>
        </w:rPr>
        <w:t>企业应符合GB/T 19001-2016中的5.3。</w:t>
      </w:r>
    </w:p>
    <w:p>
      <w:pPr>
        <w:pStyle w:val="170"/>
        <w:bidi w:val="0"/>
        <w:ind w:left="0" w:leftChars="0" w:firstLine="0" w:firstLineChars="0"/>
        <w:rPr>
          <w:rFonts w:hint="default"/>
          <w:lang w:val="en-US" w:eastAsia="zh-CN"/>
        </w:rPr>
      </w:pPr>
      <w:r>
        <w:rPr>
          <w:rFonts w:hint="default"/>
          <w:lang w:val="en-US" w:eastAsia="zh-CN"/>
        </w:rPr>
        <w:t>最高管理者应确定与粮食质量相关的所有管理、操作人员的职责、权力和相互关系，包括保管、质检、购销等。</w:t>
      </w:r>
    </w:p>
    <w:p>
      <w:pPr>
        <w:pStyle w:val="170"/>
        <w:bidi w:val="0"/>
        <w:ind w:left="0" w:leftChars="0" w:firstLine="0" w:firstLineChars="0"/>
        <w:rPr>
          <w:rFonts w:hint="default"/>
          <w:lang w:val="en-US" w:eastAsia="zh-CN"/>
        </w:rPr>
      </w:pPr>
      <w:r>
        <w:rPr>
          <w:rFonts w:hint="default"/>
          <w:lang w:val="en-US" w:eastAsia="zh-CN"/>
        </w:rPr>
        <w:t>最高管理者应分配质量管理职责和权限，以：</w:t>
      </w:r>
    </w:p>
    <w:p>
      <w:pPr>
        <w:pStyle w:val="161"/>
        <w:keepNext w:val="0"/>
        <w:keepLines w:val="0"/>
        <w:pageBreakBefore w:val="0"/>
        <w:widowControl/>
        <w:numPr>
          <w:ilvl w:val="0"/>
          <w:numId w:val="24"/>
        </w:numPr>
        <w:kinsoku/>
        <w:wordWrap/>
        <w:overflowPunct/>
        <w:topLinePunct w:val="0"/>
        <w:autoSpaceDE w:val="0"/>
        <w:autoSpaceDN w:val="0"/>
        <w:bidi w:val="0"/>
        <w:adjustRightInd/>
        <w:snapToGrid/>
        <w:textAlignment w:val="auto"/>
        <w:rPr>
          <w:rFonts w:hint="eastAsia"/>
          <w:lang w:val="en-US" w:eastAsia="zh-CN"/>
        </w:rPr>
      </w:pPr>
      <w:r>
        <w:rPr>
          <w:rFonts w:hint="default"/>
          <w:lang w:val="en-US" w:eastAsia="zh-CN"/>
        </w:rPr>
        <w:t>确保所有仓房（货位）都安排有负责粮食质量符合要求的负责人和代理职责人员</w:t>
      </w:r>
      <w:r>
        <w:rPr>
          <w:rFonts w:hint="eastAsia"/>
          <w:lang w:val="en-US" w:eastAsia="zh-CN"/>
        </w:rPr>
        <w:t>；</w:t>
      </w:r>
    </w:p>
    <w:p>
      <w:pPr>
        <w:pStyle w:val="161"/>
        <w:keepNext w:val="0"/>
        <w:keepLines w:val="0"/>
        <w:pageBreakBefore w:val="0"/>
        <w:widowControl/>
        <w:numPr>
          <w:ilvl w:val="0"/>
          <w:numId w:val="24"/>
        </w:numPr>
        <w:kinsoku/>
        <w:wordWrap/>
        <w:overflowPunct/>
        <w:topLinePunct w:val="0"/>
        <w:autoSpaceDE w:val="0"/>
        <w:autoSpaceDN w:val="0"/>
        <w:bidi w:val="0"/>
        <w:adjustRightInd/>
        <w:snapToGrid/>
        <w:textAlignment w:val="auto"/>
        <w:rPr>
          <w:rFonts w:hint="default"/>
          <w:lang w:val="en-US" w:eastAsia="zh-CN"/>
        </w:rPr>
      </w:pPr>
      <w:r>
        <w:rPr>
          <w:rFonts w:hint="default"/>
          <w:lang w:val="en-US" w:eastAsia="zh-CN"/>
        </w:rPr>
        <w:t>确保负责粮食质量符合要求的人员有权停止生产，以纠正质量问题；</w:t>
      </w:r>
    </w:p>
    <w:p>
      <w:pPr>
        <w:pStyle w:val="161"/>
        <w:keepNext w:val="0"/>
        <w:keepLines w:val="0"/>
        <w:pageBreakBefore w:val="0"/>
        <w:widowControl/>
        <w:numPr>
          <w:ilvl w:val="0"/>
          <w:numId w:val="0"/>
        </w:numPr>
        <w:kinsoku/>
        <w:wordWrap/>
        <w:overflowPunct/>
        <w:topLinePunct w:val="0"/>
        <w:autoSpaceDE w:val="0"/>
        <w:autoSpaceDN w:val="0"/>
        <w:bidi w:val="0"/>
        <w:adjustRightInd/>
        <w:snapToGrid/>
        <w:ind w:firstLine="420" w:firstLineChars="200"/>
        <w:textAlignment w:val="auto"/>
        <w:rPr>
          <w:rFonts w:hint="default"/>
          <w:lang w:val="en-US" w:eastAsia="zh-CN"/>
        </w:rPr>
      </w:pPr>
      <w:r>
        <w:rPr>
          <w:rFonts w:hint="default"/>
          <w:lang w:val="en-US" w:eastAsia="zh-CN"/>
        </w:rPr>
        <w:t>注：在库粮食属于静态过程，停止生产意味着对受影响仓房（货位）进行控制。</w:t>
      </w:r>
    </w:p>
    <w:p>
      <w:pPr>
        <w:pStyle w:val="161"/>
        <w:keepNext w:val="0"/>
        <w:keepLines w:val="0"/>
        <w:pageBreakBefore w:val="0"/>
        <w:widowControl/>
        <w:numPr>
          <w:ilvl w:val="0"/>
          <w:numId w:val="24"/>
        </w:numPr>
        <w:kinsoku/>
        <w:wordWrap/>
        <w:overflowPunct/>
        <w:topLinePunct w:val="0"/>
        <w:autoSpaceDE w:val="0"/>
        <w:autoSpaceDN w:val="0"/>
        <w:bidi w:val="0"/>
        <w:adjustRightInd/>
        <w:snapToGrid/>
        <w:textAlignment w:val="auto"/>
        <w:rPr>
          <w:rFonts w:hint="default"/>
          <w:lang w:val="en-US" w:eastAsia="zh-CN"/>
        </w:rPr>
      </w:pPr>
      <w:r>
        <w:rPr>
          <w:rFonts w:hint="default"/>
          <w:lang w:val="en-US" w:eastAsia="zh-CN"/>
        </w:rPr>
        <w:t>确保及时将不符合要求的粮食或过程通报给拥有纠正措施职责和权限的人员，以防止将不合格</w:t>
      </w:r>
    </w:p>
    <w:p>
      <w:pPr>
        <w:pStyle w:val="161"/>
        <w:keepNext w:val="0"/>
        <w:keepLines w:val="0"/>
        <w:pageBreakBefore w:val="0"/>
        <w:widowControl/>
        <w:numPr>
          <w:ilvl w:val="0"/>
          <w:numId w:val="0"/>
        </w:numPr>
        <w:kinsoku/>
        <w:wordWrap/>
        <w:overflowPunct/>
        <w:topLinePunct w:val="0"/>
        <w:autoSpaceDE w:val="0"/>
        <w:autoSpaceDN w:val="0"/>
        <w:bidi w:val="0"/>
        <w:adjustRightInd/>
        <w:snapToGrid/>
        <w:ind w:firstLine="420" w:firstLineChars="200"/>
        <w:textAlignment w:val="auto"/>
        <w:rPr>
          <w:rFonts w:hint="default"/>
          <w:lang w:val="en-US" w:eastAsia="zh-CN"/>
        </w:rPr>
      </w:pPr>
      <w:r>
        <w:rPr>
          <w:rFonts w:hint="default"/>
          <w:lang w:val="en-US" w:eastAsia="zh-CN"/>
        </w:rPr>
        <w:t>粮食出库。并有效识别和控制潜在不符合。</w:t>
      </w:r>
    </w:p>
    <w:p>
      <w:pPr>
        <w:pStyle w:val="47"/>
        <w:spacing w:before="312" w:after="312"/>
        <w:rPr>
          <w:rFonts w:hint="default"/>
          <w:lang w:val="en-US" w:eastAsia="zh-CN"/>
        </w:rPr>
      </w:pPr>
      <w:bookmarkStart w:id="102" w:name="_Toc18445"/>
      <w:r>
        <w:rPr>
          <w:rFonts w:hint="default"/>
          <w:lang w:val="en-US" w:eastAsia="zh-CN"/>
        </w:rPr>
        <w:t>策划</w:t>
      </w:r>
      <w:bookmarkEnd w:id="102"/>
    </w:p>
    <w:p>
      <w:pPr>
        <w:pStyle w:val="44"/>
        <w:spacing w:before="156" w:after="156"/>
        <w:outlineLvl w:val="9"/>
        <w:rPr>
          <w:rFonts w:hint="default" w:ascii="黑体" w:hAnsi="黑体" w:eastAsia="黑体" w:cs="黑体"/>
          <w:bCs/>
          <w:szCs w:val="22"/>
          <w:lang w:val="en-US" w:eastAsia="zh-CN"/>
        </w:rPr>
      </w:pPr>
      <w:r>
        <w:rPr>
          <w:rFonts w:hint="default" w:ascii="黑体" w:hAnsi="黑体" w:eastAsia="黑体" w:cs="黑体"/>
          <w:bCs/>
          <w:szCs w:val="22"/>
          <w:lang w:val="en-US" w:eastAsia="zh-CN"/>
        </w:rPr>
        <w:t>应对风险和机遇的措施</w:t>
      </w:r>
    </w:p>
    <w:p>
      <w:pPr>
        <w:pStyle w:val="170"/>
        <w:bidi w:val="0"/>
        <w:ind w:left="0" w:leftChars="0" w:firstLine="0" w:firstLineChars="0"/>
        <w:rPr>
          <w:rFonts w:hint="default"/>
          <w:lang w:val="en-US" w:eastAsia="zh-CN"/>
        </w:rPr>
      </w:pPr>
      <w:r>
        <w:rPr>
          <w:rFonts w:hint="default"/>
          <w:lang w:val="en-US" w:eastAsia="zh-CN"/>
        </w:rPr>
        <w:t>企业应符合GB/T 19001-2016中的6.1。</w:t>
      </w:r>
    </w:p>
    <w:p>
      <w:pPr>
        <w:pStyle w:val="170"/>
        <w:bidi w:val="0"/>
        <w:ind w:left="0" w:leftChars="0" w:firstLine="0" w:firstLineChars="0"/>
        <w:rPr>
          <w:rFonts w:hint="default"/>
          <w:lang w:val="en-US" w:eastAsia="zh-CN"/>
        </w:rPr>
      </w:pPr>
      <w:r>
        <w:rPr>
          <w:rFonts w:hint="default"/>
          <w:lang w:val="en-US" w:eastAsia="zh-CN"/>
        </w:rPr>
        <w:t>企业应保留应对风险和机遇所采取措施的成文信息。对发现存在粮食质量安全重大风险、重大粮食质量安全事故情况的，应当及时报告政府有关部门</w:t>
      </w:r>
      <w:r>
        <w:rPr>
          <w:rFonts w:hint="default"/>
          <w:color w:val="auto"/>
          <w:lang w:val="en-US" w:eastAsia="zh-CN"/>
        </w:rPr>
        <w:t>和或</w:t>
      </w:r>
      <w:r>
        <w:rPr>
          <w:rFonts w:hint="default"/>
          <w:lang w:val="en-US" w:eastAsia="zh-CN"/>
        </w:rPr>
        <w:t>顾客。</w:t>
      </w:r>
    </w:p>
    <w:p>
      <w:pPr>
        <w:pStyle w:val="161"/>
        <w:ind w:left="0" w:leftChars="0" w:firstLine="420" w:firstLineChars="200"/>
        <w:rPr>
          <w:rFonts w:hint="default"/>
          <w:lang w:val="en-US" w:eastAsia="zh-CN"/>
        </w:rPr>
      </w:pPr>
      <w:r>
        <w:rPr>
          <w:rFonts w:hint="default"/>
          <w:lang w:val="en-US" w:eastAsia="zh-CN"/>
        </w:rPr>
        <w:t>注：风险和机遇，通常来自：</w:t>
      </w:r>
    </w:p>
    <w:p>
      <w:pPr>
        <w:pStyle w:val="161"/>
        <w:ind w:left="0" w:leftChars="0" w:firstLine="420" w:firstLineChars="200"/>
        <w:rPr>
          <w:rFonts w:hint="default"/>
          <w:lang w:val="en-US" w:eastAsia="zh-CN"/>
        </w:rPr>
      </w:pPr>
      <w:r>
        <w:rPr>
          <w:rFonts w:hint="default"/>
          <w:lang w:val="en-US" w:eastAsia="zh-CN"/>
        </w:rPr>
        <w:t>a）法律、法规、政策文件以及标准；</w:t>
      </w:r>
    </w:p>
    <w:p>
      <w:pPr>
        <w:pStyle w:val="161"/>
        <w:ind w:left="0" w:leftChars="0" w:firstLine="420" w:firstLineChars="200"/>
        <w:rPr>
          <w:rFonts w:hint="default"/>
          <w:lang w:val="en-US" w:eastAsia="zh-CN"/>
        </w:rPr>
      </w:pPr>
      <w:r>
        <w:rPr>
          <w:rFonts w:hint="default"/>
          <w:lang w:val="en-US" w:eastAsia="zh-CN"/>
        </w:rPr>
        <w:t>b）设施设备；</w:t>
      </w:r>
    </w:p>
    <w:p>
      <w:pPr>
        <w:pStyle w:val="161"/>
        <w:ind w:left="0" w:leftChars="0" w:firstLine="420" w:firstLineChars="200"/>
        <w:rPr>
          <w:rFonts w:hint="default"/>
          <w:lang w:val="en-US" w:eastAsia="zh-CN"/>
        </w:rPr>
      </w:pPr>
      <w:r>
        <w:rPr>
          <w:rFonts w:hint="default"/>
          <w:lang w:val="en-US" w:eastAsia="zh-CN"/>
        </w:rPr>
        <w:t>c）不可抗力（包括自然灾害和社会现象）；</w:t>
      </w:r>
    </w:p>
    <w:p>
      <w:pPr>
        <w:pStyle w:val="161"/>
        <w:ind w:left="0" w:leftChars="0" w:firstLine="420" w:firstLineChars="200"/>
        <w:rPr>
          <w:rFonts w:hint="default"/>
          <w:lang w:val="en-US" w:eastAsia="zh-CN"/>
        </w:rPr>
      </w:pPr>
      <w:r>
        <w:rPr>
          <w:rFonts w:hint="default"/>
          <w:lang w:val="en-US" w:eastAsia="zh-CN"/>
        </w:rPr>
        <w:t>d）粮食产地情况（包括环境、产量、品种、质量等）；</w:t>
      </w:r>
    </w:p>
    <w:p>
      <w:pPr>
        <w:pStyle w:val="161"/>
        <w:ind w:left="0" w:leftChars="0" w:firstLine="420" w:firstLineChars="200"/>
        <w:rPr>
          <w:rFonts w:hint="default"/>
          <w:lang w:val="en-US" w:eastAsia="zh-CN"/>
        </w:rPr>
      </w:pPr>
      <w:r>
        <w:rPr>
          <w:rFonts w:hint="default"/>
          <w:lang w:val="en-US" w:eastAsia="zh-CN"/>
        </w:rPr>
        <w:t>e）仓储工艺/粮仓改造/技术变革；</w:t>
      </w:r>
    </w:p>
    <w:p>
      <w:pPr>
        <w:pStyle w:val="161"/>
        <w:ind w:left="0" w:leftChars="0" w:firstLine="420" w:firstLineChars="200"/>
        <w:rPr>
          <w:rFonts w:hint="default"/>
          <w:lang w:val="en-US" w:eastAsia="zh-CN"/>
        </w:rPr>
      </w:pPr>
      <w:r>
        <w:rPr>
          <w:rFonts w:hint="default"/>
          <w:lang w:val="en-US" w:eastAsia="zh-CN"/>
        </w:rPr>
        <w:t>f）事故隐患；</w:t>
      </w:r>
    </w:p>
    <w:p>
      <w:pPr>
        <w:pStyle w:val="161"/>
        <w:ind w:left="0" w:leftChars="0" w:firstLine="420" w:firstLineChars="200"/>
        <w:rPr>
          <w:rFonts w:hint="default"/>
          <w:lang w:val="en-US" w:eastAsia="zh-CN"/>
        </w:rPr>
      </w:pPr>
      <w:r>
        <w:rPr>
          <w:rFonts w:hint="default"/>
          <w:lang w:val="en-US" w:eastAsia="zh-CN"/>
        </w:rPr>
        <w:t>g）财务运作；</w:t>
      </w:r>
    </w:p>
    <w:p>
      <w:pPr>
        <w:pStyle w:val="161"/>
        <w:ind w:left="0" w:leftChars="0" w:firstLine="420" w:firstLineChars="200"/>
        <w:rPr>
          <w:rFonts w:hint="default"/>
          <w:lang w:val="en-US" w:eastAsia="zh-CN"/>
        </w:rPr>
      </w:pPr>
      <w:r>
        <w:rPr>
          <w:rFonts w:hint="default"/>
          <w:lang w:val="en-US" w:eastAsia="zh-CN"/>
        </w:rPr>
        <w:t>h）举报投诉；</w:t>
      </w:r>
    </w:p>
    <w:p>
      <w:pPr>
        <w:pStyle w:val="161"/>
        <w:ind w:left="0" w:leftChars="0" w:firstLine="420" w:firstLineChars="200"/>
        <w:rPr>
          <w:rFonts w:hint="default"/>
          <w:lang w:val="en-US" w:eastAsia="zh-CN"/>
        </w:rPr>
      </w:pPr>
      <w:r>
        <w:rPr>
          <w:rFonts w:hint="default"/>
          <w:lang w:val="en-US" w:eastAsia="zh-CN"/>
        </w:rPr>
        <w:t>i）其他。</w:t>
      </w:r>
    </w:p>
    <w:p>
      <w:pPr>
        <w:pStyle w:val="170"/>
        <w:bidi w:val="0"/>
        <w:ind w:left="0" w:leftChars="0" w:firstLine="0" w:firstLineChars="0"/>
        <w:rPr>
          <w:rFonts w:hint="default"/>
          <w:lang w:val="en-US" w:eastAsia="zh-CN"/>
        </w:rPr>
      </w:pPr>
      <w:r>
        <w:rPr>
          <w:rFonts w:hint="default"/>
          <w:lang w:val="en-US" w:eastAsia="zh-CN"/>
        </w:rPr>
        <w:t>企业应制定粮食</w:t>
      </w:r>
      <w:r>
        <w:rPr>
          <w:rFonts w:hint="eastAsia"/>
          <w:lang w:val="en-US" w:eastAsia="zh-CN"/>
        </w:rPr>
        <w:t>安全事故相关</w:t>
      </w:r>
      <w:r>
        <w:rPr>
          <w:rFonts w:hint="default"/>
          <w:lang w:val="en-US" w:eastAsia="zh-CN"/>
        </w:rPr>
        <w:t>预案，有效进行应急处置，最大限度减少事故损失，应急预案应：</w:t>
      </w:r>
    </w:p>
    <w:p>
      <w:pPr>
        <w:pStyle w:val="161"/>
        <w:keepNext w:val="0"/>
        <w:keepLines w:val="0"/>
        <w:pageBreakBefore w:val="0"/>
        <w:widowControl/>
        <w:numPr>
          <w:ilvl w:val="0"/>
          <w:numId w:val="25"/>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确保在下列任何事件发生时粮食供应的连续性：关键设备故障、供应链中断、常见的自然灾害、</w:t>
      </w:r>
      <w:r>
        <w:rPr>
          <w:rFonts w:hint="eastAsia"/>
          <w:lang w:val="en-US" w:eastAsia="zh-CN"/>
        </w:rPr>
        <w:t xml:space="preserve"> </w:t>
      </w:r>
    </w:p>
    <w:p>
      <w:pPr>
        <w:pStyle w:val="161"/>
        <w:keepNext w:val="0"/>
        <w:keepLines w:val="0"/>
        <w:pageBreakBefore w:val="0"/>
        <w:widowControl/>
        <w:numPr>
          <w:ilvl w:val="0"/>
          <w:numId w:val="0"/>
        </w:numPr>
        <w:kinsoku/>
        <w:wordWrap/>
        <w:overflowPunct/>
        <w:topLinePunct w:val="0"/>
        <w:autoSpaceDE w:val="0"/>
        <w:autoSpaceDN w:val="0"/>
        <w:bidi w:val="0"/>
        <w:adjustRightInd/>
        <w:snapToGrid/>
        <w:ind w:leftChars="200"/>
        <w:textAlignment w:val="auto"/>
        <w:rPr>
          <w:rFonts w:hint="default"/>
          <w:lang w:val="en-US" w:eastAsia="zh-CN"/>
        </w:rPr>
      </w:pPr>
      <w:r>
        <w:rPr>
          <w:rFonts w:hint="default"/>
          <w:lang w:val="en-US" w:eastAsia="zh-CN"/>
        </w:rPr>
        <w:t>火灾、公共事业中断、劳动力短缺、基础设施破坏等；</w:t>
      </w:r>
    </w:p>
    <w:p>
      <w:pPr>
        <w:pStyle w:val="161"/>
        <w:keepNext w:val="0"/>
        <w:keepLines w:val="0"/>
        <w:pageBreakBefore w:val="0"/>
        <w:widowControl/>
        <w:numPr>
          <w:ilvl w:val="0"/>
          <w:numId w:val="25"/>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包含事故报告程序，包括事故时间、地点、原因、粮食损失、持续时间等</w:t>
      </w:r>
      <w:r>
        <w:rPr>
          <w:rFonts w:hint="eastAsia"/>
          <w:lang w:val="en-US" w:eastAsia="zh-CN"/>
        </w:rPr>
        <w:t>；</w:t>
      </w:r>
    </w:p>
    <w:p>
      <w:pPr>
        <w:pStyle w:val="161"/>
        <w:keepNext w:val="0"/>
        <w:keepLines w:val="0"/>
        <w:pageBreakBefore w:val="0"/>
        <w:widowControl/>
        <w:numPr>
          <w:ilvl w:val="0"/>
          <w:numId w:val="25"/>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被定期验证以证明有效性（如模拟演练，视情况而定）；</w:t>
      </w:r>
    </w:p>
    <w:p>
      <w:pPr>
        <w:pStyle w:val="161"/>
        <w:keepNext w:val="0"/>
        <w:keepLines w:val="0"/>
        <w:pageBreakBefore w:val="0"/>
        <w:widowControl/>
        <w:numPr>
          <w:ilvl w:val="0"/>
          <w:numId w:val="25"/>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采用多方论证方法对应急预案进行评审（至少每年1次），并在需要时更新；</w:t>
      </w:r>
    </w:p>
    <w:p>
      <w:pPr>
        <w:pStyle w:val="161"/>
        <w:keepNext w:val="0"/>
        <w:keepLines w:val="0"/>
        <w:pageBreakBefore w:val="0"/>
        <w:widowControl/>
        <w:numPr>
          <w:ilvl w:val="0"/>
          <w:numId w:val="25"/>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保持成文信息。</w:t>
      </w:r>
    </w:p>
    <w:p>
      <w:pPr>
        <w:pStyle w:val="44"/>
        <w:spacing w:before="156" w:after="156"/>
        <w:outlineLvl w:val="9"/>
        <w:rPr>
          <w:rFonts w:hint="default"/>
          <w:lang w:val="en-US" w:eastAsia="zh-CN"/>
        </w:rPr>
      </w:pPr>
      <w:r>
        <w:rPr>
          <w:rFonts w:hint="default" w:ascii="黑体" w:hAnsi="黑体" w:eastAsia="黑体" w:cs="黑体"/>
          <w:bCs/>
          <w:szCs w:val="22"/>
          <w:lang w:val="en-US" w:eastAsia="zh-CN"/>
        </w:rPr>
        <w:t>质量目标及其实现的策划</w:t>
      </w:r>
      <w:r>
        <w:rPr>
          <w:rFonts w:hint="default"/>
          <w:lang w:val="en-US" w:eastAsia="zh-CN"/>
        </w:rPr>
        <w:t xml:space="preserve"> </w:t>
      </w:r>
    </w:p>
    <w:p>
      <w:pPr>
        <w:pStyle w:val="170"/>
        <w:bidi w:val="0"/>
        <w:ind w:left="0" w:leftChars="0" w:firstLine="0" w:firstLineChars="0"/>
        <w:rPr>
          <w:rFonts w:hint="default"/>
          <w:lang w:val="en-US" w:eastAsia="zh-CN"/>
        </w:rPr>
      </w:pPr>
      <w:r>
        <w:rPr>
          <w:rFonts w:hint="default"/>
          <w:lang w:val="en-US" w:eastAsia="zh-CN"/>
        </w:rPr>
        <w:t>企业应符合GB/T 19001-2016中的6.2。</w:t>
      </w:r>
    </w:p>
    <w:p>
      <w:pPr>
        <w:pStyle w:val="170"/>
        <w:bidi w:val="0"/>
        <w:ind w:left="0" w:leftChars="0" w:firstLine="0" w:firstLineChars="0"/>
        <w:rPr>
          <w:rFonts w:hint="default"/>
          <w:lang w:val="en-US" w:eastAsia="zh-CN"/>
        </w:rPr>
      </w:pPr>
      <w:r>
        <w:rPr>
          <w:rFonts w:hint="default"/>
          <w:lang w:val="en-US" w:eastAsia="zh-CN"/>
        </w:rPr>
        <w:t>质量目标应包括粮食质量满足政府、顾客及法律法规要求的内容，并考虑相关方及其他要求对组织的评审结果。</w:t>
      </w:r>
    </w:p>
    <w:p>
      <w:pPr>
        <w:pStyle w:val="170"/>
        <w:bidi w:val="0"/>
        <w:ind w:left="0" w:leftChars="0" w:firstLine="0" w:firstLineChars="0"/>
        <w:rPr>
          <w:rFonts w:hint="default"/>
          <w:lang w:val="en-US" w:eastAsia="zh-CN"/>
        </w:rPr>
      </w:pPr>
      <w:r>
        <w:rPr>
          <w:rFonts w:hint="default"/>
          <w:lang w:val="en-US" w:eastAsia="zh-CN"/>
        </w:rPr>
        <w:t>企业应定期评价质量目标的完成情况，并纳入考核。适当时对目标进行调整。</w:t>
      </w:r>
    </w:p>
    <w:p>
      <w:pPr>
        <w:pStyle w:val="44"/>
        <w:spacing w:before="156" w:after="156"/>
        <w:outlineLvl w:val="9"/>
        <w:rPr>
          <w:rFonts w:hint="default" w:ascii="黑体" w:hAnsi="黑体" w:eastAsia="黑体" w:cs="黑体"/>
          <w:bCs/>
          <w:szCs w:val="22"/>
          <w:lang w:val="en-US" w:eastAsia="zh-CN"/>
        </w:rPr>
      </w:pPr>
      <w:r>
        <w:rPr>
          <w:rFonts w:hint="default" w:ascii="黑体" w:hAnsi="黑体" w:eastAsia="黑体" w:cs="黑体"/>
          <w:bCs/>
          <w:szCs w:val="22"/>
          <w:lang w:val="en-US" w:eastAsia="zh-CN"/>
        </w:rPr>
        <w:t>变更的策划</w:t>
      </w:r>
    </w:p>
    <w:p>
      <w:pPr>
        <w:pStyle w:val="161"/>
        <w:ind w:left="0" w:leftChars="0" w:firstLine="420" w:firstLineChars="200"/>
        <w:rPr>
          <w:rFonts w:hint="default"/>
          <w:lang w:val="en-US" w:eastAsia="zh-CN"/>
        </w:rPr>
      </w:pPr>
      <w:r>
        <w:rPr>
          <w:rFonts w:hint="default"/>
          <w:lang w:val="en-US" w:eastAsia="zh-CN"/>
        </w:rPr>
        <w:t>企业应符合GB/T 19001-2016中的6.3。</w:t>
      </w:r>
    </w:p>
    <w:p>
      <w:pPr>
        <w:pStyle w:val="47"/>
        <w:spacing w:before="312" w:after="312"/>
        <w:rPr>
          <w:rFonts w:hint="default"/>
          <w:lang w:val="en-US" w:eastAsia="zh-CN"/>
        </w:rPr>
      </w:pPr>
      <w:bookmarkStart w:id="103" w:name="_Toc23627"/>
      <w:r>
        <w:rPr>
          <w:rFonts w:hint="default"/>
          <w:lang w:val="en-US" w:eastAsia="zh-CN"/>
        </w:rPr>
        <w:t>支持</w:t>
      </w:r>
      <w:bookmarkEnd w:id="103"/>
    </w:p>
    <w:p>
      <w:pPr>
        <w:pStyle w:val="44"/>
        <w:spacing w:before="156" w:after="156"/>
        <w:outlineLvl w:val="9"/>
        <w:rPr>
          <w:rFonts w:hint="default" w:ascii="黑体" w:hAnsi="黑体" w:eastAsia="黑体" w:cs="黑体"/>
          <w:bCs/>
          <w:szCs w:val="22"/>
          <w:lang w:val="en-US" w:eastAsia="zh-CN"/>
        </w:rPr>
      </w:pPr>
      <w:r>
        <w:rPr>
          <w:rFonts w:hint="default" w:ascii="黑体" w:hAnsi="黑体" w:eastAsia="黑体" w:cs="黑体"/>
          <w:bCs/>
          <w:szCs w:val="22"/>
          <w:lang w:val="en-US" w:eastAsia="zh-CN"/>
        </w:rPr>
        <w:t>资源</w:t>
      </w:r>
    </w:p>
    <w:p>
      <w:pPr>
        <w:pStyle w:val="170"/>
        <w:keepNext w:val="0"/>
        <w:keepLines w:val="0"/>
        <w:pageBreakBefore w:val="0"/>
        <w:widowControl/>
        <w:kinsoku/>
        <w:wordWrap/>
        <w:overflowPunct/>
        <w:topLinePunct w:val="0"/>
        <w:autoSpaceDE/>
        <w:autoSpaceDN/>
        <w:bidi w:val="0"/>
        <w:adjustRightInd/>
        <w:snapToGrid/>
        <w:spacing w:after="157" w:afterLines="50"/>
        <w:ind w:left="0" w:leftChars="0" w:firstLine="0" w:firstLineChars="0"/>
        <w:textAlignment w:val="auto"/>
        <w:rPr>
          <w:rFonts w:hint="default" w:ascii="黑体" w:hAnsi="黑体" w:eastAsia="黑体" w:cs="黑体"/>
          <w:lang w:val="en-US" w:eastAsia="zh-CN"/>
        </w:rPr>
      </w:pPr>
      <w:r>
        <w:rPr>
          <w:rFonts w:hint="default" w:ascii="黑体" w:hAnsi="黑体" w:eastAsia="黑体" w:cs="黑体"/>
          <w:lang w:val="en-US" w:eastAsia="zh-CN"/>
        </w:rPr>
        <w:t>总则</w:t>
      </w:r>
    </w:p>
    <w:p>
      <w:pPr>
        <w:pStyle w:val="161"/>
        <w:keepNext w:val="0"/>
        <w:keepLines w:val="0"/>
        <w:pageBreakBefore w:val="0"/>
        <w:widowControl/>
        <w:kinsoku/>
        <w:wordWrap/>
        <w:overflowPunct/>
        <w:topLinePunct w:val="0"/>
        <w:autoSpaceDE w:val="0"/>
        <w:autoSpaceDN w:val="0"/>
        <w:bidi w:val="0"/>
        <w:adjustRightInd/>
        <w:snapToGrid/>
        <w:spacing w:after="157" w:afterLines="50"/>
        <w:textAlignment w:val="auto"/>
        <w:rPr>
          <w:rFonts w:hint="default"/>
          <w:lang w:val="en-US" w:eastAsia="zh-CN"/>
        </w:rPr>
      </w:pPr>
      <w:r>
        <w:rPr>
          <w:rFonts w:hint="default"/>
          <w:lang w:val="en-US" w:eastAsia="zh-CN"/>
        </w:rPr>
        <w:t xml:space="preserve">企业应符合GB/T 19001-2016中的7.1.1。 </w:t>
      </w:r>
    </w:p>
    <w:p>
      <w:pPr>
        <w:pStyle w:val="170"/>
        <w:keepNext w:val="0"/>
        <w:keepLines w:val="0"/>
        <w:pageBreakBefore w:val="0"/>
        <w:widowControl/>
        <w:kinsoku/>
        <w:wordWrap/>
        <w:overflowPunct/>
        <w:topLinePunct w:val="0"/>
        <w:autoSpaceDE/>
        <w:autoSpaceDN/>
        <w:bidi w:val="0"/>
        <w:adjustRightInd/>
        <w:snapToGrid/>
        <w:spacing w:after="157" w:afterLines="50"/>
        <w:ind w:left="0" w:leftChars="0" w:firstLine="0" w:firstLineChars="0"/>
        <w:textAlignment w:val="auto"/>
        <w:rPr>
          <w:rFonts w:hint="default" w:ascii="黑体" w:hAnsi="黑体" w:eastAsia="黑体" w:cs="黑体"/>
          <w:lang w:val="en-US" w:eastAsia="zh-CN"/>
        </w:rPr>
      </w:pPr>
      <w:r>
        <w:rPr>
          <w:rFonts w:hint="default" w:ascii="黑体" w:hAnsi="黑体" w:eastAsia="黑体" w:cs="黑体"/>
          <w:lang w:val="en-US" w:eastAsia="zh-CN"/>
        </w:rPr>
        <w:t>人员</w:t>
      </w:r>
    </w:p>
    <w:p>
      <w:pPr>
        <w:pStyle w:val="170"/>
        <w:numPr>
          <w:ilvl w:val="3"/>
          <w:numId w:val="2"/>
        </w:numPr>
        <w:bidi w:val="0"/>
        <w:ind w:left="0" w:leftChars="0" w:firstLine="0" w:firstLineChars="0"/>
        <w:rPr>
          <w:rFonts w:hint="default"/>
          <w:lang w:val="en-US" w:eastAsia="zh-CN"/>
        </w:rPr>
      </w:pPr>
      <w:r>
        <w:rPr>
          <w:rFonts w:hint="default"/>
          <w:lang w:val="en-US" w:eastAsia="zh-CN"/>
        </w:rPr>
        <w:t>企业应符合GB/T 19001-2016中的7.1.2。</w:t>
      </w:r>
    </w:p>
    <w:p>
      <w:pPr>
        <w:pStyle w:val="170"/>
        <w:numPr>
          <w:ilvl w:val="3"/>
          <w:numId w:val="2"/>
        </w:numPr>
        <w:bidi w:val="0"/>
        <w:ind w:left="0" w:leftChars="0" w:firstLine="0" w:firstLineChars="0"/>
        <w:rPr>
          <w:rFonts w:hint="default"/>
          <w:lang w:val="en-US" w:eastAsia="zh-CN"/>
        </w:rPr>
      </w:pPr>
      <w:r>
        <w:rPr>
          <w:rFonts w:hint="default"/>
          <w:lang w:val="en-US" w:eastAsia="zh-CN"/>
        </w:rPr>
        <w:t xml:space="preserve">所有可能影响粮食质量以及相关活动的人员，无论是内部人员还是外部人员，应按照质量管理体系要求工作。 </w:t>
      </w:r>
    </w:p>
    <w:p>
      <w:pPr>
        <w:pStyle w:val="170"/>
        <w:keepNext w:val="0"/>
        <w:keepLines w:val="0"/>
        <w:pageBreakBefore w:val="0"/>
        <w:widowControl/>
        <w:numPr>
          <w:ilvl w:val="3"/>
          <w:numId w:val="2"/>
        </w:numPr>
        <w:kinsoku/>
        <w:wordWrap/>
        <w:overflowPunct/>
        <w:topLinePunct w:val="0"/>
        <w:autoSpaceDE/>
        <w:autoSpaceDN/>
        <w:bidi w:val="0"/>
        <w:adjustRightInd/>
        <w:snapToGrid/>
        <w:spacing w:after="157" w:afterLines="50"/>
        <w:ind w:left="0" w:leftChars="0" w:firstLine="0" w:firstLineChars="0"/>
        <w:textAlignment w:val="auto"/>
        <w:rPr>
          <w:rFonts w:hint="default"/>
          <w:lang w:val="en-US" w:eastAsia="zh-CN"/>
        </w:rPr>
      </w:pPr>
      <w:r>
        <w:rPr>
          <w:rFonts w:hint="default"/>
          <w:lang w:val="en-US" w:eastAsia="zh-CN"/>
        </w:rPr>
        <w:t>企业应配备相应的从事粮油仓储保管、检验检测的专业技术人员。</w:t>
      </w:r>
    </w:p>
    <w:p>
      <w:pPr>
        <w:pStyle w:val="170"/>
        <w:keepNext w:val="0"/>
        <w:keepLines w:val="0"/>
        <w:pageBreakBefore w:val="0"/>
        <w:widowControl/>
        <w:kinsoku/>
        <w:wordWrap/>
        <w:overflowPunct/>
        <w:topLinePunct w:val="0"/>
        <w:autoSpaceDE/>
        <w:autoSpaceDN/>
        <w:bidi w:val="0"/>
        <w:adjustRightInd/>
        <w:snapToGrid/>
        <w:spacing w:after="157" w:afterLines="50"/>
        <w:ind w:left="0" w:leftChars="0" w:firstLine="0" w:firstLineChars="0"/>
        <w:textAlignment w:val="auto"/>
        <w:rPr>
          <w:rFonts w:hint="default" w:ascii="黑体" w:hAnsi="黑体" w:eastAsia="黑体" w:cs="黑体"/>
          <w:lang w:val="en-US" w:eastAsia="zh-CN"/>
        </w:rPr>
      </w:pPr>
      <w:r>
        <w:rPr>
          <w:rFonts w:hint="default" w:ascii="黑体" w:hAnsi="黑体" w:eastAsia="黑体" w:cs="黑体"/>
          <w:lang w:val="en-US" w:eastAsia="zh-CN"/>
        </w:rPr>
        <w:t>基础设施</w:t>
      </w:r>
    </w:p>
    <w:p>
      <w:pPr>
        <w:pStyle w:val="170"/>
        <w:numPr>
          <w:ilvl w:val="3"/>
          <w:numId w:val="2"/>
        </w:numPr>
        <w:bidi w:val="0"/>
        <w:ind w:left="0" w:leftChars="0" w:firstLine="0" w:firstLineChars="0"/>
        <w:rPr>
          <w:rFonts w:hint="default"/>
          <w:lang w:val="en-US" w:eastAsia="zh-CN"/>
        </w:rPr>
      </w:pPr>
      <w:r>
        <w:rPr>
          <w:rFonts w:hint="default"/>
          <w:lang w:val="en-US" w:eastAsia="zh-CN"/>
        </w:rPr>
        <w:t>企业应符合GB/T 19001-2016中的7.1.3。</w:t>
      </w:r>
    </w:p>
    <w:p>
      <w:pPr>
        <w:pStyle w:val="170"/>
        <w:numPr>
          <w:ilvl w:val="3"/>
          <w:numId w:val="2"/>
        </w:numPr>
        <w:bidi w:val="0"/>
        <w:ind w:left="0" w:leftChars="0" w:firstLine="0" w:firstLineChars="0"/>
        <w:rPr>
          <w:rFonts w:hint="default"/>
          <w:lang w:val="en-US" w:eastAsia="zh-CN"/>
        </w:rPr>
      </w:pPr>
      <w:r>
        <w:rPr>
          <w:rFonts w:hint="default"/>
          <w:lang w:val="en-US" w:eastAsia="zh-CN"/>
        </w:rPr>
        <w:t>企业应根据承储粮食用途、规模和特点，配备必要的仓储基础设施及设备。</w:t>
      </w:r>
    </w:p>
    <w:p>
      <w:pPr>
        <w:pStyle w:val="161"/>
        <w:ind w:left="0" w:leftChars="0" w:firstLine="420" w:firstLineChars="200"/>
        <w:rPr>
          <w:rFonts w:hint="default"/>
          <w:lang w:val="en-US" w:eastAsia="zh-CN"/>
        </w:rPr>
      </w:pPr>
      <w:r>
        <w:rPr>
          <w:rFonts w:hint="default"/>
          <w:lang w:val="en-US" w:eastAsia="zh-CN"/>
        </w:rPr>
        <w:t>注：基础设施可包括：</w:t>
      </w:r>
    </w:p>
    <w:p>
      <w:pPr>
        <w:pStyle w:val="161"/>
        <w:keepNext w:val="0"/>
        <w:keepLines w:val="0"/>
        <w:pageBreakBefore w:val="0"/>
        <w:widowControl/>
        <w:numPr>
          <w:ilvl w:val="0"/>
          <w:numId w:val="26"/>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建筑物和相关设施：厂房、仓房、办公楼（室）、实验室、锅炉房、机修间、变配电间、药品</w:t>
      </w:r>
    </w:p>
    <w:p>
      <w:pPr>
        <w:pStyle w:val="161"/>
        <w:keepNext w:val="0"/>
        <w:keepLines w:val="0"/>
        <w:pageBreakBefore w:val="0"/>
        <w:widowControl/>
        <w:numPr>
          <w:ilvl w:val="0"/>
          <w:numId w:val="0"/>
        </w:numPr>
        <w:kinsoku/>
        <w:wordWrap/>
        <w:overflowPunct/>
        <w:topLinePunct w:val="0"/>
        <w:autoSpaceDE w:val="0"/>
        <w:autoSpaceDN w:val="0"/>
        <w:bidi w:val="0"/>
        <w:adjustRightInd/>
        <w:snapToGrid/>
        <w:ind w:leftChars="200"/>
        <w:textAlignment w:val="auto"/>
        <w:rPr>
          <w:rFonts w:hint="default"/>
          <w:lang w:val="en-US" w:eastAsia="zh-CN"/>
        </w:rPr>
      </w:pPr>
      <w:r>
        <w:rPr>
          <w:rFonts w:hint="default"/>
          <w:lang w:val="en-US" w:eastAsia="zh-CN"/>
        </w:rPr>
        <w:t>库、器材室</w:t>
      </w:r>
      <w:r>
        <w:rPr>
          <w:rFonts w:hint="default"/>
          <w:color w:val="auto"/>
          <w:lang w:val="en-US" w:eastAsia="zh-CN"/>
        </w:rPr>
        <w:t>、防溢设施等</w:t>
      </w:r>
      <w:r>
        <w:rPr>
          <w:rFonts w:hint="default"/>
          <w:lang w:val="en-US" w:eastAsia="zh-CN"/>
        </w:rPr>
        <w:t>；</w:t>
      </w:r>
    </w:p>
    <w:p>
      <w:pPr>
        <w:pStyle w:val="161"/>
        <w:keepNext w:val="0"/>
        <w:keepLines w:val="0"/>
        <w:pageBreakBefore w:val="0"/>
        <w:widowControl/>
        <w:numPr>
          <w:ilvl w:val="0"/>
          <w:numId w:val="26"/>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设备，包括硬件和软件：装卸、输送、清理、降尘、干燥、计量、扦样、检测、接发、油泵、</w:t>
      </w:r>
    </w:p>
    <w:p>
      <w:pPr>
        <w:pStyle w:val="161"/>
        <w:keepNext w:val="0"/>
        <w:keepLines w:val="0"/>
        <w:pageBreakBefore w:val="0"/>
        <w:widowControl/>
        <w:numPr>
          <w:ilvl w:val="0"/>
          <w:numId w:val="0"/>
        </w:numPr>
        <w:kinsoku/>
        <w:wordWrap/>
        <w:overflowPunct/>
        <w:topLinePunct w:val="0"/>
        <w:autoSpaceDE w:val="0"/>
        <w:autoSpaceDN w:val="0"/>
        <w:bidi w:val="0"/>
        <w:adjustRightInd/>
        <w:snapToGrid/>
        <w:ind w:leftChars="200"/>
        <w:textAlignment w:val="auto"/>
        <w:rPr>
          <w:rFonts w:hint="default"/>
          <w:lang w:val="en-US" w:eastAsia="zh-CN"/>
        </w:rPr>
      </w:pPr>
      <w:r>
        <w:rPr>
          <w:rFonts w:hint="default"/>
          <w:lang w:val="en-US" w:eastAsia="zh-CN"/>
        </w:rPr>
        <w:t>排水、消防、安防、包装、办公等设备；标准物质、试剂、消耗品或辅助装置等；计算机及计算机辅助设备；监视监控、数据控制、信息管理等系统；</w:t>
      </w:r>
    </w:p>
    <w:p>
      <w:pPr>
        <w:pStyle w:val="161"/>
        <w:keepNext w:val="0"/>
        <w:keepLines w:val="0"/>
        <w:pageBreakBefore w:val="0"/>
        <w:widowControl/>
        <w:numPr>
          <w:ilvl w:val="0"/>
          <w:numId w:val="26"/>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运输资源：粮食</w:t>
      </w:r>
      <w:r>
        <w:rPr>
          <w:rFonts w:hint="eastAsia"/>
          <w:color w:val="auto"/>
          <w:lang w:val="en-US" w:eastAsia="zh-CN"/>
        </w:rPr>
        <w:t>（含食用植物油）</w:t>
      </w:r>
      <w:r>
        <w:rPr>
          <w:rFonts w:hint="default"/>
          <w:lang w:val="en-US" w:eastAsia="zh-CN"/>
        </w:rPr>
        <w:t>运输车辆、轨道运输设施、船岸运输设施等。</w:t>
      </w:r>
    </w:p>
    <w:p>
      <w:pPr>
        <w:pStyle w:val="170"/>
        <w:numPr>
          <w:ilvl w:val="3"/>
          <w:numId w:val="2"/>
        </w:numPr>
        <w:bidi w:val="0"/>
        <w:ind w:left="0" w:leftChars="0" w:firstLine="0" w:firstLineChars="0"/>
        <w:rPr>
          <w:rFonts w:hint="default"/>
          <w:lang w:val="en-US" w:eastAsia="zh-CN"/>
        </w:rPr>
      </w:pPr>
      <w:r>
        <w:rPr>
          <w:rFonts w:hint="default"/>
          <w:lang w:val="en-US" w:eastAsia="zh-CN"/>
        </w:rPr>
        <w:t>企业仓房应当因地制宜具备多参数（多功能）粮情测控、机械通风、制冷控温、有害生物综合防治等技术条件，并拥有所需技术应用能力。</w:t>
      </w:r>
    </w:p>
    <w:p>
      <w:pPr>
        <w:pStyle w:val="170"/>
        <w:numPr>
          <w:ilvl w:val="3"/>
          <w:numId w:val="2"/>
        </w:numPr>
        <w:bidi w:val="0"/>
        <w:ind w:left="0" w:leftChars="0" w:firstLine="0" w:firstLineChars="0"/>
        <w:rPr>
          <w:rFonts w:hint="default"/>
          <w:lang w:val="en-US" w:eastAsia="zh-CN"/>
        </w:rPr>
      </w:pPr>
      <w:r>
        <w:rPr>
          <w:rFonts w:hint="default"/>
          <w:lang w:val="en-US" w:eastAsia="zh-CN"/>
        </w:rPr>
        <w:t>企业仓房新建投入使用或重新投入（如旧仓升级改造）使用前，企业应评估并验证其符合规定要求。不同储粮生态区仓房墙体、屋面传热系数以及气密性应当符合GB/T 29890。</w:t>
      </w:r>
    </w:p>
    <w:p>
      <w:pPr>
        <w:pStyle w:val="170"/>
        <w:numPr>
          <w:ilvl w:val="3"/>
          <w:numId w:val="2"/>
        </w:numPr>
        <w:bidi w:val="0"/>
        <w:ind w:left="0" w:leftChars="0" w:firstLine="0" w:firstLineChars="0"/>
        <w:rPr>
          <w:rFonts w:hint="default"/>
          <w:lang w:val="en-US" w:eastAsia="zh-CN"/>
        </w:rPr>
      </w:pPr>
      <w:r>
        <w:rPr>
          <w:rFonts w:hint="default"/>
          <w:lang w:val="en-US" w:eastAsia="zh-CN"/>
        </w:rPr>
        <w:t>用于收集、处理、记录、报告、存储或检索数据等的管理系统应：</w:t>
      </w:r>
    </w:p>
    <w:p>
      <w:pPr>
        <w:pStyle w:val="161"/>
        <w:keepNext w:val="0"/>
        <w:keepLines w:val="0"/>
        <w:pageBreakBefore w:val="0"/>
        <w:widowControl/>
        <w:numPr>
          <w:ilvl w:val="0"/>
          <w:numId w:val="27"/>
        </w:numPr>
        <w:kinsoku/>
        <w:wordWrap/>
        <w:overflowPunct/>
        <w:topLinePunct w:val="0"/>
        <w:autoSpaceDE w:val="0"/>
        <w:autoSpaceDN w:val="0"/>
        <w:bidi w:val="0"/>
        <w:adjustRightInd/>
        <w:snapToGrid/>
        <w:ind w:left="0" w:leftChars="0" w:firstLine="420" w:firstLineChars="200"/>
        <w:textAlignment w:val="auto"/>
        <w:rPr>
          <w:rFonts w:hint="eastAsia"/>
          <w:lang w:val="en-US" w:eastAsia="zh-CN"/>
        </w:rPr>
      </w:pPr>
      <w:r>
        <w:rPr>
          <w:rFonts w:hint="default"/>
          <w:lang w:val="en-US" w:eastAsia="zh-CN"/>
        </w:rPr>
        <w:t>在投入使用前进行功能确认</w:t>
      </w:r>
      <w:r>
        <w:rPr>
          <w:rFonts w:hint="eastAsia"/>
          <w:lang w:val="en-US" w:eastAsia="zh-CN"/>
        </w:rPr>
        <w:t>；</w:t>
      </w:r>
    </w:p>
    <w:p>
      <w:pPr>
        <w:pStyle w:val="161"/>
        <w:keepNext w:val="0"/>
        <w:keepLines w:val="0"/>
        <w:pageBreakBefore w:val="0"/>
        <w:widowControl/>
        <w:numPr>
          <w:ilvl w:val="0"/>
          <w:numId w:val="27"/>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防止未经授权的访问</w:t>
      </w:r>
      <w:r>
        <w:rPr>
          <w:rFonts w:hint="eastAsia"/>
          <w:lang w:val="en-US" w:eastAsia="zh-CN"/>
        </w:rPr>
        <w:t>；</w:t>
      </w:r>
    </w:p>
    <w:p>
      <w:pPr>
        <w:pStyle w:val="161"/>
        <w:keepNext w:val="0"/>
        <w:keepLines w:val="0"/>
        <w:pageBreakBefore w:val="0"/>
        <w:widowControl/>
        <w:numPr>
          <w:ilvl w:val="0"/>
          <w:numId w:val="27"/>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安全保护以防止篡改和丢失；</w:t>
      </w:r>
    </w:p>
    <w:p>
      <w:pPr>
        <w:pStyle w:val="161"/>
        <w:keepNext w:val="0"/>
        <w:keepLines w:val="0"/>
        <w:pageBreakBefore w:val="0"/>
        <w:widowControl/>
        <w:numPr>
          <w:ilvl w:val="0"/>
          <w:numId w:val="27"/>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在符合系统规定要求的环境中运行；</w:t>
      </w:r>
    </w:p>
    <w:p>
      <w:pPr>
        <w:pStyle w:val="161"/>
        <w:keepNext w:val="0"/>
        <w:keepLines w:val="0"/>
        <w:pageBreakBefore w:val="0"/>
        <w:widowControl/>
        <w:numPr>
          <w:ilvl w:val="0"/>
          <w:numId w:val="27"/>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可获得系统相关说明书、手册和参考数据；</w:t>
      </w:r>
    </w:p>
    <w:p>
      <w:pPr>
        <w:pStyle w:val="161"/>
        <w:keepNext w:val="0"/>
        <w:keepLines w:val="0"/>
        <w:pageBreakBefore w:val="0"/>
        <w:widowControl/>
        <w:numPr>
          <w:ilvl w:val="0"/>
          <w:numId w:val="27"/>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对计算机和数据传达进行适当和系统的检查。</w:t>
      </w:r>
    </w:p>
    <w:p>
      <w:pPr>
        <w:pStyle w:val="161"/>
        <w:keepNext w:val="0"/>
        <w:keepLines w:val="0"/>
        <w:pageBreakBefore w:val="0"/>
        <w:widowControl/>
        <w:kinsoku/>
        <w:wordWrap/>
        <w:overflowPunct/>
        <w:topLinePunct w:val="0"/>
        <w:autoSpaceDE w:val="0"/>
        <w:autoSpaceDN w:val="0"/>
        <w:bidi w:val="0"/>
        <w:adjustRightInd/>
        <w:snapToGrid/>
        <w:spacing w:after="157" w:afterLines="50"/>
        <w:ind w:left="0" w:leftChars="0" w:firstLine="420" w:firstLineChars="200"/>
        <w:textAlignment w:val="auto"/>
        <w:rPr>
          <w:rFonts w:hint="default"/>
          <w:lang w:val="en-US" w:eastAsia="zh-CN"/>
        </w:rPr>
      </w:pPr>
      <w:r>
        <w:rPr>
          <w:rFonts w:hint="default"/>
          <w:lang w:val="en-US" w:eastAsia="zh-CN"/>
        </w:rPr>
        <w:t>注：常用的现代商业化软件在其涉及的应用范围内使用可视为已经过充分的确认。</w:t>
      </w:r>
    </w:p>
    <w:p>
      <w:pPr>
        <w:pStyle w:val="170"/>
        <w:keepNext w:val="0"/>
        <w:keepLines w:val="0"/>
        <w:pageBreakBefore w:val="0"/>
        <w:widowControl/>
        <w:kinsoku/>
        <w:wordWrap/>
        <w:overflowPunct/>
        <w:topLinePunct w:val="0"/>
        <w:autoSpaceDE/>
        <w:autoSpaceDN/>
        <w:bidi w:val="0"/>
        <w:adjustRightInd/>
        <w:snapToGrid/>
        <w:spacing w:after="157" w:afterLines="50"/>
        <w:ind w:left="0" w:leftChars="0" w:firstLine="0" w:firstLineChars="0"/>
        <w:textAlignment w:val="auto"/>
        <w:rPr>
          <w:rFonts w:hint="default" w:ascii="黑体" w:hAnsi="黑体" w:eastAsia="黑体" w:cs="黑体"/>
          <w:lang w:val="en-US" w:eastAsia="zh-CN"/>
        </w:rPr>
      </w:pPr>
      <w:r>
        <w:rPr>
          <w:rFonts w:hint="default" w:ascii="黑体" w:hAnsi="黑体" w:eastAsia="黑体" w:cs="黑体"/>
          <w:lang w:val="en-US" w:eastAsia="zh-CN"/>
        </w:rPr>
        <w:t>过程运行环境</w:t>
      </w:r>
    </w:p>
    <w:p>
      <w:pPr>
        <w:pStyle w:val="170"/>
        <w:numPr>
          <w:ilvl w:val="3"/>
          <w:numId w:val="2"/>
        </w:numPr>
        <w:bidi w:val="0"/>
        <w:ind w:left="0" w:leftChars="0" w:firstLine="0" w:firstLineChars="0"/>
        <w:rPr>
          <w:rFonts w:hint="default"/>
          <w:lang w:val="en-US" w:eastAsia="zh-CN"/>
        </w:rPr>
      </w:pPr>
      <w:r>
        <w:rPr>
          <w:rFonts w:hint="default"/>
          <w:lang w:val="en-US" w:eastAsia="zh-CN"/>
        </w:rPr>
        <w:t>企业应符合GB/T 19001-2016中的7.1.4。</w:t>
      </w:r>
    </w:p>
    <w:p>
      <w:pPr>
        <w:pStyle w:val="170"/>
        <w:numPr>
          <w:ilvl w:val="3"/>
          <w:numId w:val="2"/>
        </w:numPr>
        <w:bidi w:val="0"/>
        <w:ind w:left="0" w:leftChars="0" w:firstLine="0" w:firstLineChars="0"/>
        <w:rPr>
          <w:rFonts w:hint="default"/>
          <w:lang w:val="en-US" w:eastAsia="zh-CN"/>
        </w:rPr>
      </w:pPr>
      <w:r>
        <w:rPr>
          <w:rFonts w:hint="default"/>
          <w:lang w:val="en-US" w:eastAsia="zh-CN"/>
        </w:rPr>
        <w:t>企业应确保粮食储存环境满足粮食安全、食品安全及安全生产的相关规定和标准要求，保持储存场所有序、整洁，并按规定与有毒有害场所以及其他污染源保持安全距离。</w:t>
      </w:r>
    </w:p>
    <w:p>
      <w:pPr>
        <w:pStyle w:val="170"/>
        <w:numPr>
          <w:ilvl w:val="3"/>
          <w:numId w:val="2"/>
        </w:numPr>
        <w:bidi w:val="0"/>
        <w:ind w:left="0" w:leftChars="0" w:firstLine="0" w:firstLineChars="0"/>
        <w:rPr>
          <w:rFonts w:hint="default"/>
          <w:lang w:val="en-US" w:eastAsia="zh-CN"/>
        </w:rPr>
      </w:pPr>
      <w:r>
        <w:rPr>
          <w:rFonts w:hint="default"/>
          <w:lang w:val="en-US" w:eastAsia="zh-CN"/>
        </w:rPr>
        <w:t>企业应保持适宜的成文信息，以明确为保证粮食质量及过程运行的环境要求，如防潮、防水、气密、隔热、通风、有害生物防治等，并满足GB/T 29890。</w:t>
      </w:r>
    </w:p>
    <w:p>
      <w:pPr>
        <w:pStyle w:val="170"/>
        <w:numPr>
          <w:ilvl w:val="3"/>
          <w:numId w:val="2"/>
        </w:numPr>
        <w:bidi w:val="0"/>
        <w:ind w:left="0" w:leftChars="0" w:firstLine="0" w:firstLineChars="0"/>
        <w:rPr>
          <w:rFonts w:hint="default"/>
          <w:lang w:val="en-US" w:eastAsia="zh-CN"/>
        </w:rPr>
      </w:pPr>
      <w:r>
        <w:rPr>
          <w:rFonts w:hint="default"/>
          <w:lang w:val="en-US" w:eastAsia="zh-CN"/>
        </w:rPr>
        <w:t>企业应对过程运行环境进行定期检查、检测、清洁、隔离等，减少不利环境条件特别是高温、高湿对储粮的影响，并对空仓环境、设施设备进行验收。</w:t>
      </w:r>
    </w:p>
    <w:p>
      <w:pPr>
        <w:pStyle w:val="170"/>
        <w:keepNext w:val="0"/>
        <w:keepLines w:val="0"/>
        <w:pageBreakBefore w:val="0"/>
        <w:widowControl/>
        <w:numPr>
          <w:ilvl w:val="3"/>
          <w:numId w:val="2"/>
        </w:numPr>
        <w:kinsoku/>
        <w:wordWrap/>
        <w:overflowPunct/>
        <w:topLinePunct w:val="0"/>
        <w:autoSpaceDE/>
        <w:autoSpaceDN/>
        <w:bidi w:val="0"/>
        <w:adjustRightInd/>
        <w:snapToGrid/>
        <w:spacing w:after="157" w:afterLines="50"/>
        <w:ind w:left="0" w:leftChars="0" w:firstLine="0" w:firstLineChars="0"/>
        <w:textAlignment w:val="auto"/>
        <w:rPr>
          <w:rFonts w:hint="default"/>
          <w:lang w:val="en-US" w:eastAsia="zh-CN"/>
        </w:rPr>
      </w:pPr>
      <w:r>
        <w:rPr>
          <w:rFonts w:hint="default"/>
          <w:lang w:val="en-US" w:eastAsia="zh-CN"/>
        </w:rPr>
        <w:t>企业应保留成文信息，以证实过程运行环境持续满足要求。</w:t>
      </w:r>
    </w:p>
    <w:p>
      <w:pPr>
        <w:pStyle w:val="170"/>
        <w:keepNext w:val="0"/>
        <w:keepLines w:val="0"/>
        <w:pageBreakBefore w:val="0"/>
        <w:widowControl/>
        <w:kinsoku/>
        <w:wordWrap/>
        <w:overflowPunct/>
        <w:topLinePunct w:val="0"/>
        <w:autoSpaceDE/>
        <w:autoSpaceDN/>
        <w:bidi w:val="0"/>
        <w:adjustRightInd/>
        <w:snapToGrid/>
        <w:spacing w:after="157" w:afterLines="50"/>
        <w:ind w:left="0" w:leftChars="0" w:firstLine="0" w:firstLineChars="0"/>
        <w:textAlignment w:val="auto"/>
        <w:rPr>
          <w:rFonts w:hint="default"/>
          <w:lang w:val="en-US" w:eastAsia="zh-CN"/>
        </w:rPr>
      </w:pPr>
      <w:r>
        <w:rPr>
          <w:rFonts w:hint="default" w:ascii="黑体" w:hAnsi="黑体" w:eastAsia="黑体" w:cs="黑体"/>
          <w:lang w:val="en-US" w:eastAsia="zh-CN"/>
        </w:rPr>
        <w:t>监视和测量资源</w:t>
      </w:r>
      <w:r>
        <w:rPr>
          <w:rFonts w:hint="default"/>
          <w:lang w:val="en-US" w:eastAsia="zh-CN"/>
        </w:rPr>
        <w:t xml:space="preserve"> </w:t>
      </w:r>
    </w:p>
    <w:p>
      <w:pPr>
        <w:pStyle w:val="170"/>
        <w:keepNext w:val="0"/>
        <w:keepLines w:val="0"/>
        <w:pageBreakBefore w:val="0"/>
        <w:widowControl/>
        <w:numPr>
          <w:ilvl w:val="3"/>
          <w:numId w:val="2"/>
        </w:numPr>
        <w:kinsoku/>
        <w:wordWrap/>
        <w:overflowPunct/>
        <w:topLinePunct w:val="0"/>
        <w:autoSpaceDE/>
        <w:autoSpaceDN/>
        <w:bidi w:val="0"/>
        <w:adjustRightInd/>
        <w:snapToGrid/>
        <w:spacing w:after="157" w:afterLines="50"/>
        <w:ind w:left="0" w:leftChars="0" w:firstLine="0" w:firstLineChars="0"/>
        <w:textAlignment w:val="auto"/>
        <w:rPr>
          <w:rFonts w:hint="default"/>
          <w:lang w:val="en-US" w:eastAsia="zh-CN"/>
        </w:rPr>
      </w:pPr>
      <w:r>
        <w:rPr>
          <w:rFonts w:hint="default"/>
          <w:lang w:val="en-US" w:eastAsia="zh-CN"/>
        </w:rPr>
        <w:t>企业应符合GB/T 19001-2016中的7.1.5。</w:t>
      </w:r>
    </w:p>
    <w:p>
      <w:pPr>
        <w:pStyle w:val="170"/>
        <w:keepNext w:val="0"/>
        <w:keepLines w:val="0"/>
        <w:pageBreakBefore w:val="0"/>
        <w:widowControl/>
        <w:numPr>
          <w:ilvl w:val="3"/>
          <w:numId w:val="2"/>
        </w:numPr>
        <w:kinsoku/>
        <w:wordWrap/>
        <w:overflowPunct/>
        <w:topLinePunct w:val="0"/>
        <w:autoSpaceDE/>
        <w:autoSpaceDN/>
        <w:bidi w:val="0"/>
        <w:adjustRightInd/>
        <w:snapToGrid/>
        <w:spacing w:after="157" w:afterLines="50"/>
        <w:ind w:left="0" w:leftChars="0" w:firstLine="0" w:firstLineChars="0"/>
        <w:textAlignment w:val="auto"/>
        <w:rPr>
          <w:rFonts w:hint="default"/>
          <w:lang w:val="en-US" w:eastAsia="zh-CN"/>
        </w:rPr>
      </w:pPr>
      <w:r>
        <w:rPr>
          <w:rFonts w:hint="default"/>
          <w:lang w:val="en-US" w:eastAsia="zh-CN"/>
        </w:rPr>
        <w:t>企业应按照粮食收购、储存、运输、销售等环节需要，并结合各地区的风险监测情况，配备满足所需的测量范围和测量准确度要求的监视和测量设备，执行粮食质量安全检验监测制度。当采用在线监测系统时，应确保系统软件和应用软件管理受控。</w:t>
      </w:r>
    </w:p>
    <w:p>
      <w:pPr>
        <w:pStyle w:val="170"/>
        <w:keepNext w:val="0"/>
        <w:keepLines w:val="0"/>
        <w:pageBreakBefore w:val="0"/>
        <w:widowControl/>
        <w:numPr>
          <w:ilvl w:val="2"/>
          <w:numId w:val="0"/>
        </w:numPr>
        <w:kinsoku/>
        <w:wordWrap/>
        <w:overflowPunct/>
        <w:topLinePunct w:val="0"/>
        <w:autoSpaceDE/>
        <w:autoSpaceDN/>
        <w:bidi w:val="0"/>
        <w:adjustRightInd/>
        <w:snapToGrid/>
        <w:spacing w:after="157" w:afterLines="50"/>
        <w:ind w:leftChars="0" w:firstLine="420" w:firstLineChars="200"/>
        <w:textAlignment w:val="auto"/>
        <w:rPr>
          <w:rFonts w:hint="default"/>
          <w:lang w:val="en-US" w:eastAsia="zh-CN"/>
        </w:rPr>
      </w:pPr>
      <w:r>
        <w:rPr>
          <w:rFonts w:hint="default"/>
          <w:lang w:val="en-US" w:eastAsia="zh-CN"/>
        </w:rPr>
        <w:t>注：企业监视测量资源主要包括为测量粮食数量所涉及的动态汽车衡、大容重器、流量计、体积管等。为评价粮食质量所涉及的容重器、天平、烘箱、快检设备（用于测定水分、毒素、元素等）、密度计、标准物质、试剂耗材等。为监控粮情所涉及的温湿度计、气体浓度检测仪、粮情测控系统等。</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企业应保留监视和测量设备管理的成文信息，应包括：</w:t>
      </w:r>
    </w:p>
    <w:p>
      <w:pPr>
        <w:pStyle w:val="170"/>
        <w:keepNext w:val="0"/>
        <w:keepLines w:val="0"/>
        <w:pageBreakBefore w:val="0"/>
        <w:widowControl/>
        <w:numPr>
          <w:ilvl w:val="0"/>
          <w:numId w:val="28"/>
        </w:numPr>
        <w:kinsoku/>
        <w:wordWrap/>
        <w:overflowPunct/>
        <w:topLinePunct w:val="0"/>
        <w:autoSpaceDE/>
        <w:autoSpaceDN/>
        <w:bidi w:val="0"/>
        <w:adjustRightInd/>
        <w:snapToGrid/>
        <w:ind w:left="0" w:leftChars="0" w:firstLine="420" w:firstLineChars="200"/>
        <w:textAlignment w:val="auto"/>
        <w:rPr>
          <w:rFonts w:hint="default"/>
          <w:lang w:val="en-US" w:eastAsia="zh-CN"/>
        </w:rPr>
      </w:pPr>
      <w:r>
        <w:rPr>
          <w:rFonts w:hint="default"/>
          <w:lang w:val="en-US" w:eastAsia="zh-CN"/>
        </w:rPr>
        <w:t>设备的名称、制造商名称、型号、序列号或其他唯一性标识、设备使用说明书；</w:t>
      </w:r>
    </w:p>
    <w:p>
      <w:pPr>
        <w:pStyle w:val="170"/>
        <w:keepNext w:val="0"/>
        <w:keepLines w:val="0"/>
        <w:pageBreakBefore w:val="0"/>
        <w:widowControl/>
        <w:numPr>
          <w:ilvl w:val="0"/>
          <w:numId w:val="28"/>
        </w:numPr>
        <w:kinsoku/>
        <w:wordWrap/>
        <w:overflowPunct/>
        <w:topLinePunct w:val="0"/>
        <w:autoSpaceDE/>
        <w:autoSpaceDN/>
        <w:bidi w:val="0"/>
        <w:adjustRightInd/>
        <w:snapToGrid/>
        <w:ind w:left="0" w:leftChars="0" w:firstLine="420" w:firstLineChars="200"/>
        <w:textAlignment w:val="auto"/>
        <w:rPr>
          <w:rFonts w:hint="default"/>
          <w:lang w:val="en-US" w:eastAsia="zh-CN"/>
        </w:rPr>
      </w:pPr>
      <w:r>
        <w:rPr>
          <w:rFonts w:hint="default"/>
          <w:lang w:val="en-US" w:eastAsia="zh-CN"/>
        </w:rPr>
        <w:t>设备符合规定要求的验证证据；</w:t>
      </w:r>
    </w:p>
    <w:p>
      <w:pPr>
        <w:pStyle w:val="170"/>
        <w:keepNext w:val="0"/>
        <w:keepLines w:val="0"/>
        <w:pageBreakBefore w:val="0"/>
        <w:widowControl/>
        <w:numPr>
          <w:ilvl w:val="0"/>
          <w:numId w:val="28"/>
        </w:numPr>
        <w:kinsoku/>
        <w:wordWrap/>
        <w:overflowPunct/>
        <w:topLinePunct w:val="0"/>
        <w:autoSpaceDE/>
        <w:autoSpaceDN/>
        <w:bidi w:val="0"/>
        <w:adjustRightInd/>
        <w:snapToGrid/>
        <w:ind w:left="0" w:leftChars="0" w:firstLine="420" w:firstLineChars="200"/>
        <w:textAlignment w:val="auto"/>
        <w:rPr>
          <w:rFonts w:hint="default"/>
          <w:lang w:val="en-US" w:eastAsia="zh-CN"/>
        </w:rPr>
      </w:pPr>
      <w:r>
        <w:rPr>
          <w:rFonts w:hint="default"/>
          <w:lang w:val="en-US" w:eastAsia="zh-CN"/>
        </w:rPr>
        <w:t>校准日期、校准结果、下次校准的预定日期或校准周期；</w:t>
      </w:r>
    </w:p>
    <w:p>
      <w:pPr>
        <w:pStyle w:val="170"/>
        <w:keepNext w:val="0"/>
        <w:keepLines w:val="0"/>
        <w:pageBreakBefore w:val="0"/>
        <w:widowControl/>
        <w:numPr>
          <w:ilvl w:val="0"/>
          <w:numId w:val="28"/>
        </w:numPr>
        <w:kinsoku/>
        <w:wordWrap/>
        <w:overflowPunct/>
        <w:topLinePunct w:val="0"/>
        <w:autoSpaceDE/>
        <w:autoSpaceDN/>
        <w:bidi w:val="0"/>
        <w:adjustRightInd/>
        <w:snapToGrid/>
        <w:ind w:left="0" w:leftChars="0" w:firstLine="420" w:firstLineChars="200"/>
        <w:textAlignment w:val="auto"/>
        <w:rPr>
          <w:rFonts w:hint="default"/>
          <w:lang w:val="en-US" w:eastAsia="zh-CN"/>
        </w:rPr>
      </w:pPr>
      <w:r>
        <w:rPr>
          <w:rFonts w:hint="default"/>
          <w:lang w:val="en-US" w:eastAsia="zh-CN"/>
        </w:rPr>
        <w:t>与设备性能相关的维护计划和已进行的维护</w:t>
      </w:r>
      <w:r>
        <w:rPr>
          <w:rFonts w:hint="eastAsia"/>
          <w:lang w:val="en-US" w:eastAsia="zh-CN"/>
        </w:rPr>
        <w:t>；</w:t>
      </w:r>
    </w:p>
    <w:p>
      <w:pPr>
        <w:pStyle w:val="170"/>
        <w:keepNext w:val="0"/>
        <w:keepLines w:val="0"/>
        <w:pageBreakBefore w:val="0"/>
        <w:widowControl/>
        <w:numPr>
          <w:ilvl w:val="0"/>
          <w:numId w:val="28"/>
        </w:numPr>
        <w:kinsoku/>
        <w:wordWrap/>
        <w:overflowPunct/>
        <w:topLinePunct w:val="0"/>
        <w:autoSpaceDE/>
        <w:autoSpaceDN/>
        <w:bidi w:val="0"/>
        <w:adjustRightInd/>
        <w:snapToGrid/>
        <w:ind w:left="0" w:leftChars="0" w:firstLine="420" w:firstLineChars="200"/>
        <w:textAlignment w:val="auto"/>
        <w:rPr>
          <w:rFonts w:hint="default"/>
          <w:lang w:val="en-US" w:eastAsia="zh-CN"/>
        </w:rPr>
      </w:pPr>
      <w:r>
        <w:rPr>
          <w:rFonts w:hint="default"/>
          <w:lang w:val="en-US" w:eastAsia="zh-CN"/>
        </w:rPr>
        <w:t>设备的损坏、故障、改装或维修的详细信息；</w:t>
      </w:r>
    </w:p>
    <w:p>
      <w:pPr>
        <w:pStyle w:val="161"/>
        <w:keepNext w:val="0"/>
        <w:keepLines w:val="0"/>
        <w:pageBreakBefore w:val="0"/>
        <w:widowControl/>
        <w:kinsoku/>
        <w:wordWrap/>
        <w:overflowPunct/>
        <w:topLinePunct w:val="0"/>
        <w:autoSpaceDE w:val="0"/>
        <w:autoSpaceDN w:val="0"/>
        <w:bidi w:val="0"/>
        <w:adjustRightInd/>
        <w:snapToGrid/>
        <w:spacing w:after="157" w:afterLines="50"/>
        <w:ind w:left="0" w:leftChars="0" w:firstLine="420" w:firstLineChars="200"/>
        <w:textAlignment w:val="auto"/>
        <w:rPr>
          <w:rFonts w:hint="default"/>
          <w:lang w:val="en-US" w:eastAsia="zh-CN"/>
        </w:rPr>
      </w:pPr>
      <w:r>
        <w:rPr>
          <w:rFonts w:hint="default"/>
          <w:lang w:val="en-US" w:eastAsia="zh-CN"/>
        </w:rPr>
        <w:t>注：校准中包含的修正因子，</w:t>
      </w:r>
      <w:r>
        <w:rPr>
          <w:rFonts w:hint="eastAsia"/>
          <w:lang w:val="en-US" w:eastAsia="zh-CN"/>
        </w:rPr>
        <w:t>在</w:t>
      </w:r>
      <w:r>
        <w:rPr>
          <w:rFonts w:hint="default"/>
          <w:lang w:val="en-US" w:eastAsia="zh-CN"/>
        </w:rPr>
        <w:t>适当</w:t>
      </w:r>
      <w:r>
        <w:rPr>
          <w:rFonts w:hint="eastAsia"/>
          <w:lang w:val="en-US" w:eastAsia="zh-CN"/>
        </w:rPr>
        <w:t>时应进行</w:t>
      </w:r>
      <w:r>
        <w:rPr>
          <w:rFonts w:hint="default"/>
          <w:lang w:val="en-US" w:eastAsia="zh-CN"/>
        </w:rPr>
        <w:t>更新和应用，以满足规定要求。</w:t>
      </w:r>
    </w:p>
    <w:p>
      <w:pPr>
        <w:pStyle w:val="170"/>
        <w:keepNext w:val="0"/>
        <w:keepLines w:val="0"/>
        <w:pageBreakBefore w:val="0"/>
        <w:widowControl/>
        <w:numPr>
          <w:ilvl w:val="3"/>
          <w:numId w:val="2"/>
        </w:numPr>
        <w:kinsoku/>
        <w:wordWrap/>
        <w:overflowPunct/>
        <w:topLinePunct w:val="0"/>
        <w:autoSpaceDE/>
        <w:autoSpaceDN/>
        <w:bidi w:val="0"/>
        <w:adjustRightInd/>
        <w:snapToGrid/>
        <w:spacing w:after="157" w:afterLines="50"/>
        <w:ind w:left="0" w:leftChars="0" w:firstLine="0" w:firstLineChars="0"/>
        <w:textAlignment w:val="auto"/>
        <w:rPr>
          <w:rFonts w:hint="default"/>
          <w:lang w:val="en-US" w:eastAsia="zh-CN"/>
        </w:rPr>
      </w:pPr>
      <w:r>
        <w:rPr>
          <w:rFonts w:hint="default"/>
          <w:lang w:val="en-US" w:eastAsia="zh-CN"/>
        </w:rPr>
        <w:t>实验室要求</w:t>
      </w:r>
    </w:p>
    <w:p>
      <w:pPr>
        <w:pStyle w:val="170"/>
        <w:keepNext w:val="0"/>
        <w:keepLines w:val="0"/>
        <w:pageBreakBefore w:val="0"/>
        <w:widowControl/>
        <w:numPr>
          <w:ilvl w:val="2"/>
          <w:numId w:val="0"/>
        </w:numPr>
        <w:kinsoku/>
        <w:wordWrap/>
        <w:overflowPunct/>
        <w:topLinePunct w:val="0"/>
        <w:autoSpaceDE/>
        <w:autoSpaceDN/>
        <w:bidi w:val="0"/>
        <w:adjustRightInd/>
        <w:snapToGrid/>
        <w:ind w:firstLine="422" w:firstLineChars="200"/>
        <w:textAlignment w:val="auto"/>
        <w:rPr>
          <w:rFonts w:hint="default"/>
          <w:b/>
          <w:bCs/>
          <w:lang w:val="en-US" w:eastAsia="zh-CN"/>
        </w:rPr>
      </w:pPr>
      <w:r>
        <w:rPr>
          <w:rFonts w:hint="eastAsia"/>
          <w:b/>
          <w:bCs/>
          <w:lang w:val="en-US" w:eastAsia="zh-CN"/>
        </w:rPr>
        <w:t>a）</w:t>
      </w:r>
      <w:r>
        <w:rPr>
          <w:rFonts w:hint="default"/>
          <w:b/>
          <w:bCs/>
          <w:lang w:val="en-US" w:eastAsia="zh-CN"/>
        </w:rPr>
        <w:t>内部实验室</w:t>
      </w:r>
    </w:p>
    <w:p>
      <w:pPr>
        <w:pStyle w:val="170"/>
        <w:keepNext w:val="0"/>
        <w:keepLines w:val="0"/>
        <w:pageBreakBefore w:val="0"/>
        <w:widowControl/>
        <w:numPr>
          <w:ilvl w:val="2"/>
          <w:numId w:val="0"/>
        </w:numPr>
        <w:kinsoku/>
        <w:wordWrap/>
        <w:overflowPunct/>
        <w:topLinePunct w:val="0"/>
        <w:autoSpaceDE/>
        <w:autoSpaceDN/>
        <w:bidi w:val="0"/>
        <w:adjustRightInd/>
        <w:snapToGrid/>
        <w:ind w:left="420" w:leftChars="200" w:firstLine="420" w:firstLineChars="200"/>
        <w:textAlignment w:val="auto"/>
        <w:rPr>
          <w:rFonts w:hint="eastAsia"/>
          <w:lang w:val="en-US" w:eastAsia="zh-CN"/>
        </w:rPr>
      </w:pPr>
      <w:r>
        <w:rPr>
          <w:rFonts w:hint="default"/>
          <w:lang w:val="en-US" w:eastAsia="zh-CN"/>
        </w:rPr>
        <w:t>企业内部实验室应有一个明确的自检能力范围，包含粮食常规质量、储存品质及主要食品安全指标检验能力，实验室范围应包括在质量管理体系文件中。实验室应对以下几个关键技术过程保持成文信息</w:t>
      </w:r>
      <w:r>
        <w:rPr>
          <w:rFonts w:hint="eastAsia"/>
          <w:lang w:val="en-US" w:eastAsia="zh-CN"/>
        </w:rPr>
        <w:t>：</w:t>
      </w:r>
    </w:p>
    <w:p>
      <w:pPr>
        <w:pStyle w:val="170"/>
        <w:keepNext w:val="0"/>
        <w:keepLines w:val="0"/>
        <w:pageBreakBefore w:val="0"/>
        <w:widowControl/>
        <w:numPr>
          <w:ilvl w:val="0"/>
          <w:numId w:val="29"/>
        </w:numPr>
        <w:kinsoku/>
        <w:wordWrap/>
        <w:overflowPunct/>
        <w:topLinePunct w:val="0"/>
        <w:autoSpaceDE/>
        <w:autoSpaceDN/>
        <w:bidi w:val="0"/>
        <w:adjustRightInd/>
        <w:snapToGrid/>
        <w:ind w:left="0" w:firstLine="630" w:firstLineChars="300"/>
        <w:textAlignment w:val="auto"/>
        <w:rPr>
          <w:rFonts w:hint="default"/>
          <w:lang w:val="en-US" w:eastAsia="zh-CN"/>
        </w:rPr>
      </w:pPr>
      <w:r>
        <w:rPr>
          <w:rFonts w:hint="default"/>
          <w:lang w:val="en-US" w:eastAsia="zh-CN"/>
        </w:rPr>
        <w:t>资源要求，包括人员资格和能力、设施和环境条件、设备及计量溯源性以及外部提供的产</w:t>
      </w:r>
    </w:p>
    <w:p>
      <w:pPr>
        <w:pStyle w:val="170"/>
        <w:keepNext w:val="0"/>
        <w:keepLines w:val="0"/>
        <w:pageBreakBefore w:val="0"/>
        <w:widowControl/>
        <w:numPr>
          <w:ilvl w:val="2"/>
          <w:numId w:val="0"/>
        </w:numPr>
        <w:kinsoku/>
        <w:wordWrap/>
        <w:overflowPunct/>
        <w:topLinePunct w:val="0"/>
        <w:autoSpaceDE/>
        <w:autoSpaceDN/>
        <w:bidi w:val="0"/>
        <w:adjustRightInd/>
        <w:snapToGrid/>
        <w:ind w:leftChars="200" w:firstLine="210" w:firstLineChars="100"/>
        <w:textAlignment w:val="auto"/>
        <w:rPr>
          <w:rFonts w:hint="default"/>
          <w:lang w:val="en-US" w:eastAsia="zh-CN"/>
        </w:rPr>
      </w:pPr>
      <w:r>
        <w:rPr>
          <w:rFonts w:hint="default"/>
          <w:lang w:val="en-US" w:eastAsia="zh-CN"/>
        </w:rPr>
        <w:t>品和服务；</w:t>
      </w:r>
    </w:p>
    <w:p>
      <w:pPr>
        <w:pStyle w:val="170"/>
        <w:keepNext w:val="0"/>
        <w:keepLines w:val="0"/>
        <w:pageBreakBefore w:val="0"/>
        <w:widowControl/>
        <w:numPr>
          <w:ilvl w:val="0"/>
          <w:numId w:val="29"/>
        </w:numPr>
        <w:kinsoku/>
        <w:wordWrap/>
        <w:overflowPunct/>
        <w:topLinePunct w:val="0"/>
        <w:autoSpaceDE/>
        <w:autoSpaceDN/>
        <w:bidi w:val="0"/>
        <w:adjustRightInd/>
        <w:snapToGrid/>
        <w:ind w:left="0" w:firstLine="630" w:firstLineChars="300"/>
        <w:textAlignment w:val="auto"/>
        <w:rPr>
          <w:rFonts w:hint="default"/>
          <w:lang w:val="en-US" w:eastAsia="zh-CN"/>
        </w:rPr>
      </w:pPr>
      <w:r>
        <w:rPr>
          <w:rFonts w:hint="default"/>
          <w:lang w:val="en-US" w:eastAsia="zh-CN"/>
        </w:rPr>
        <w:t>过程要求，包括扦样、样品登记、样品管理、方法的选择、原始记录和报出结果；</w:t>
      </w:r>
    </w:p>
    <w:p>
      <w:pPr>
        <w:pStyle w:val="170"/>
        <w:keepNext w:val="0"/>
        <w:keepLines w:val="0"/>
        <w:pageBreakBefore w:val="0"/>
        <w:widowControl/>
        <w:numPr>
          <w:ilvl w:val="0"/>
          <w:numId w:val="29"/>
        </w:numPr>
        <w:kinsoku/>
        <w:wordWrap/>
        <w:overflowPunct/>
        <w:topLinePunct w:val="0"/>
        <w:autoSpaceDE/>
        <w:autoSpaceDN/>
        <w:bidi w:val="0"/>
        <w:adjustRightInd/>
        <w:snapToGrid/>
        <w:ind w:left="0" w:firstLine="630" w:firstLineChars="300"/>
        <w:textAlignment w:val="auto"/>
        <w:rPr>
          <w:rFonts w:hint="default"/>
          <w:lang w:val="en-US" w:eastAsia="zh-CN"/>
        </w:rPr>
      </w:pPr>
      <w:r>
        <w:rPr>
          <w:rFonts w:hint="default"/>
          <w:lang w:val="en-US" w:eastAsia="zh-CN"/>
        </w:rPr>
        <w:t>记录的保存要求</w:t>
      </w:r>
      <w:r>
        <w:rPr>
          <w:rFonts w:hint="eastAsia"/>
          <w:lang w:val="en-US" w:eastAsia="zh-CN"/>
        </w:rPr>
        <w:t>；</w:t>
      </w:r>
    </w:p>
    <w:p>
      <w:pPr>
        <w:pStyle w:val="170"/>
        <w:keepNext w:val="0"/>
        <w:keepLines w:val="0"/>
        <w:pageBreakBefore w:val="0"/>
        <w:widowControl/>
        <w:numPr>
          <w:ilvl w:val="0"/>
          <w:numId w:val="29"/>
        </w:numPr>
        <w:kinsoku/>
        <w:wordWrap/>
        <w:overflowPunct/>
        <w:topLinePunct w:val="0"/>
        <w:autoSpaceDE/>
        <w:autoSpaceDN/>
        <w:bidi w:val="0"/>
        <w:adjustRightInd/>
        <w:snapToGrid/>
        <w:ind w:left="0" w:firstLine="630" w:firstLineChars="300"/>
        <w:textAlignment w:val="auto"/>
        <w:rPr>
          <w:rFonts w:hint="default"/>
          <w:lang w:val="en-US" w:eastAsia="zh-CN"/>
        </w:rPr>
      </w:pPr>
      <w:r>
        <w:rPr>
          <w:rFonts w:hint="default"/>
          <w:lang w:val="en-US" w:eastAsia="zh-CN"/>
        </w:rPr>
        <w:t>政府（顾客）要求，如果有。</w:t>
      </w:r>
    </w:p>
    <w:p>
      <w:pPr>
        <w:pStyle w:val="161"/>
        <w:ind w:left="0" w:leftChars="0" w:firstLine="630" w:firstLineChars="300"/>
        <w:rPr>
          <w:rFonts w:hint="default"/>
          <w:lang w:val="en-US" w:eastAsia="zh-CN"/>
        </w:rPr>
      </w:pPr>
      <w:r>
        <w:rPr>
          <w:rFonts w:hint="default"/>
          <w:lang w:val="en-US" w:eastAsia="zh-CN"/>
        </w:rPr>
        <w:t>注：按ISO/IEC 17025（或等效标准）运作的实验室，应有证据证明其符合该要求。</w:t>
      </w:r>
    </w:p>
    <w:p>
      <w:pPr>
        <w:pStyle w:val="161"/>
        <w:ind w:left="0" w:leftChars="0" w:firstLine="422" w:firstLineChars="200"/>
        <w:rPr>
          <w:rFonts w:hint="default"/>
          <w:b/>
          <w:bCs/>
          <w:lang w:val="en-US" w:eastAsia="zh-CN"/>
        </w:rPr>
      </w:pPr>
      <w:r>
        <w:rPr>
          <w:rFonts w:hint="eastAsia"/>
          <w:b/>
          <w:bCs/>
          <w:lang w:val="en-US" w:eastAsia="zh-CN"/>
        </w:rPr>
        <w:t>b）</w:t>
      </w:r>
      <w:r>
        <w:rPr>
          <w:rFonts w:hint="default"/>
          <w:b/>
          <w:bCs/>
          <w:lang w:val="en-US" w:eastAsia="zh-CN"/>
        </w:rPr>
        <w:t>外部实验室</w:t>
      </w:r>
    </w:p>
    <w:p>
      <w:pPr>
        <w:pStyle w:val="161"/>
        <w:ind w:left="0" w:leftChars="0" w:firstLine="840" w:firstLineChars="400"/>
        <w:rPr>
          <w:rFonts w:hint="default"/>
          <w:lang w:val="en-US" w:eastAsia="zh-CN"/>
        </w:rPr>
      </w:pPr>
      <w:r>
        <w:rPr>
          <w:rFonts w:hint="default"/>
          <w:lang w:val="en-US" w:eastAsia="zh-CN"/>
        </w:rPr>
        <w:t>企业对外部实验室应有一个明确的检验检测和校准能力范围，外部实验室应：</w:t>
      </w:r>
    </w:p>
    <w:p>
      <w:pPr>
        <w:pStyle w:val="161"/>
        <w:keepNext w:val="0"/>
        <w:keepLines w:val="0"/>
        <w:pageBreakBefore w:val="0"/>
        <w:widowControl/>
        <w:numPr>
          <w:ilvl w:val="0"/>
          <w:numId w:val="30"/>
        </w:numPr>
        <w:kinsoku/>
        <w:wordWrap/>
        <w:overflowPunct/>
        <w:topLinePunct w:val="0"/>
        <w:autoSpaceDE w:val="0"/>
        <w:autoSpaceDN w:val="0"/>
        <w:bidi w:val="0"/>
        <w:adjustRightInd/>
        <w:snapToGrid/>
        <w:ind w:left="0" w:leftChars="0" w:firstLine="630" w:firstLineChars="300"/>
        <w:textAlignment w:val="auto"/>
        <w:rPr>
          <w:rFonts w:hint="eastAsia"/>
          <w:lang w:val="en-US" w:eastAsia="zh-CN"/>
        </w:rPr>
      </w:pPr>
      <w:r>
        <w:rPr>
          <w:rFonts w:hint="default"/>
          <w:lang w:val="en-US" w:eastAsia="zh-CN"/>
        </w:rPr>
        <w:t>获得相关资质，资质范围应包括企业所要求的检验检测或校准能力</w:t>
      </w:r>
      <w:r>
        <w:rPr>
          <w:rFonts w:hint="eastAsia"/>
          <w:lang w:val="en-US" w:eastAsia="zh-CN"/>
        </w:rPr>
        <w:t>；</w:t>
      </w:r>
    </w:p>
    <w:p>
      <w:pPr>
        <w:pStyle w:val="161"/>
        <w:keepNext w:val="0"/>
        <w:keepLines w:val="0"/>
        <w:pageBreakBefore w:val="0"/>
        <w:widowControl/>
        <w:numPr>
          <w:ilvl w:val="0"/>
          <w:numId w:val="30"/>
        </w:numPr>
        <w:kinsoku/>
        <w:wordWrap/>
        <w:overflowPunct/>
        <w:topLinePunct w:val="0"/>
        <w:autoSpaceDE w:val="0"/>
        <w:autoSpaceDN w:val="0"/>
        <w:bidi w:val="0"/>
        <w:adjustRightInd/>
        <w:snapToGrid/>
        <w:ind w:left="0" w:leftChars="0" w:firstLine="630" w:firstLineChars="300"/>
        <w:textAlignment w:val="auto"/>
        <w:rPr>
          <w:rFonts w:hint="default"/>
          <w:lang w:val="en-US" w:eastAsia="zh-CN"/>
        </w:rPr>
      </w:pPr>
      <w:r>
        <w:rPr>
          <w:rFonts w:hint="default"/>
          <w:lang w:val="en-US" w:eastAsia="zh-CN"/>
        </w:rPr>
        <w:t>有证据表</w:t>
      </w:r>
      <w:r>
        <w:rPr>
          <w:rFonts w:hint="eastAsia"/>
          <w:lang w:val="en-US" w:eastAsia="zh-CN"/>
        </w:rPr>
        <w:t>明</w:t>
      </w:r>
      <w:r>
        <w:rPr>
          <w:rFonts w:hint="default"/>
          <w:lang w:val="en-US" w:eastAsia="zh-CN"/>
        </w:rPr>
        <w:t>其对政府、顾客是可接受的。需要时，应获得政府机构的确认；</w:t>
      </w:r>
    </w:p>
    <w:p>
      <w:pPr>
        <w:pStyle w:val="161"/>
        <w:keepNext w:val="0"/>
        <w:keepLines w:val="0"/>
        <w:pageBreakBefore w:val="0"/>
        <w:widowControl/>
        <w:numPr>
          <w:ilvl w:val="0"/>
          <w:numId w:val="30"/>
        </w:numPr>
        <w:kinsoku/>
        <w:wordWrap/>
        <w:overflowPunct/>
        <w:topLinePunct w:val="0"/>
        <w:autoSpaceDE w:val="0"/>
        <w:autoSpaceDN w:val="0"/>
        <w:bidi w:val="0"/>
        <w:adjustRightInd/>
        <w:snapToGrid/>
        <w:spacing w:after="157" w:afterLines="50"/>
        <w:ind w:left="0" w:leftChars="0" w:firstLine="630" w:firstLineChars="300"/>
        <w:textAlignment w:val="auto"/>
        <w:rPr>
          <w:rFonts w:hint="default"/>
          <w:lang w:val="en-US" w:eastAsia="zh-CN"/>
        </w:rPr>
      </w:pPr>
      <w:r>
        <w:rPr>
          <w:rFonts w:hint="default"/>
          <w:lang w:val="en-US" w:eastAsia="zh-CN"/>
        </w:rPr>
        <w:t>被考虑不具备有资质的校准能力时，设备校验可以由设备供应商提供。</w:t>
      </w:r>
    </w:p>
    <w:p>
      <w:pPr>
        <w:pStyle w:val="170"/>
        <w:keepNext w:val="0"/>
        <w:keepLines w:val="0"/>
        <w:pageBreakBefore w:val="0"/>
        <w:widowControl/>
        <w:kinsoku/>
        <w:wordWrap/>
        <w:overflowPunct/>
        <w:topLinePunct w:val="0"/>
        <w:autoSpaceDE/>
        <w:autoSpaceDN/>
        <w:bidi w:val="0"/>
        <w:adjustRightInd/>
        <w:snapToGrid/>
        <w:spacing w:after="157" w:afterLines="50"/>
        <w:ind w:left="0" w:leftChars="0" w:firstLine="0" w:firstLineChars="0"/>
        <w:textAlignment w:val="auto"/>
        <w:rPr>
          <w:rFonts w:hint="default" w:ascii="黑体" w:hAnsi="黑体" w:eastAsia="黑体" w:cs="黑体"/>
          <w:lang w:val="en-US" w:eastAsia="zh-CN"/>
        </w:rPr>
      </w:pPr>
      <w:r>
        <w:rPr>
          <w:rFonts w:hint="default" w:ascii="黑体" w:hAnsi="黑体" w:eastAsia="黑体" w:cs="黑体"/>
          <w:lang w:val="en-US" w:eastAsia="zh-CN"/>
        </w:rPr>
        <w:t xml:space="preserve">组织的知识 </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企业应符合GB/T 19001-2016中的7.1.6。</w:t>
      </w:r>
    </w:p>
    <w:p>
      <w:pPr>
        <w:pStyle w:val="170"/>
        <w:keepNext w:val="0"/>
        <w:keepLines w:val="0"/>
        <w:pageBreakBefore w:val="0"/>
        <w:widowControl/>
        <w:numPr>
          <w:ilvl w:val="3"/>
          <w:numId w:val="2"/>
        </w:numPr>
        <w:kinsoku/>
        <w:wordWrap/>
        <w:overflowPunct/>
        <w:topLinePunct w:val="0"/>
        <w:autoSpaceDE/>
        <w:autoSpaceDN/>
        <w:bidi w:val="0"/>
        <w:adjustRightInd/>
        <w:snapToGrid/>
        <w:spacing w:after="157" w:afterLines="50"/>
        <w:ind w:left="0" w:leftChars="0" w:firstLine="0" w:firstLineChars="0"/>
        <w:textAlignment w:val="auto"/>
        <w:rPr>
          <w:rFonts w:hint="default"/>
          <w:lang w:val="en-US" w:eastAsia="zh-CN"/>
        </w:rPr>
      </w:pPr>
      <w:r>
        <w:rPr>
          <w:rFonts w:hint="default"/>
          <w:lang w:val="en-US" w:eastAsia="zh-CN"/>
        </w:rPr>
        <w:t>企业应适时识别、获取和分享与粮食有关的各类知识，并将其应用到粮食储存过程中。</w:t>
      </w:r>
    </w:p>
    <w:p>
      <w:pPr>
        <w:pStyle w:val="44"/>
        <w:spacing w:before="156" w:after="156"/>
        <w:outlineLvl w:val="9"/>
        <w:rPr>
          <w:rFonts w:hint="default" w:ascii="黑体" w:hAnsi="黑体" w:eastAsia="黑体" w:cs="黑体"/>
          <w:bCs/>
          <w:szCs w:val="22"/>
          <w:lang w:val="en-US" w:eastAsia="zh-CN"/>
        </w:rPr>
      </w:pPr>
      <w:r>
        <w:rPr>
          <w:rFonts w:hint="default" w:ascii="黑体" w:hAnsi="黑体" w:eastAsia="黑体" w:cs="黑体"/>
          <w:bCs/>
          <w:szCs w:val="22"/>
          <w:lang w:val="en-US" w:eastAsia="zh-CN"/>
        </w:rPr>
        <w:t xml:space="preserve">能力 </w:t>
      </w:r>
    </w:p>
    <w:p>
      <w:pPr>
        <w:pStyle w:val="170"/>
        <w:bidi w:val="0"/>
        <w:ind w:left="0" w:leftChars="0" w:firstLine="0" w:firstLineChars="0"/>
        <w:rPr>
          <w:rFonts w:hint="default"/>
          <w:lang w:val="en-US" w:eastAsia="zh-CN"/>
        </w:rPr>
      </w:pPr>
      <w:r>
        <w:rPr>
          <w:rFonts w:hint="default"/>
          <w:lang w:val="en-US" w:eastAsia="zh-CN"/>
        </w:rPr>
        <w:t>企业应符合GB/T 19001-2016中的7.2。</w:t>
      </w:r>
    </w:p>
    <w:p>
      <w:pPr>
        <w:pStyle w:val="170"/>
        <w:bidi w:val="0"/>
        <w:ind w:left="0" w:leftChars="0" w:firstLine="0" w:firstLineChars="0"/>
        <w:rPr>
          <w:rFonts w:hint="default"/>
          <w:lang w:val="en-US" w:eastAsia="zh-CN"/>
        </w:rPr>
      </w:pPr>
      <w:r>
        <w:rPr>
          <w:rFonts w:hint="default"/>
          <w:lang w:val="en-US" w:eastAsia="zh-CN"/>
        </w:rPr>
        <w:t>企业应基于岗位职责和权限，识别并确定人员的能力要求，作为选择、任用和考评各岗位的依据，能力要求应与相关法律法规一致，一般包括对教育、资格、培训、技术知识、技能和经验的要求。对于仓储保管、检验检测等专业技术人员应经过培训考核，授权上岗。特种作业人员应按要求取得相应的资格证书。</w:t>
      </w:r>
    </w:p>
    <w:p>
      <w:pPr>
        <w:pStyle w:val="161"/>
        <w:rPr>
          <w:rFonts w:hint="default"/>
          <w:lang w:val="en-US" w:eastAsia="zh-CN"/>
        </w:rPr>
      </w:pPr>
      <w:r>
        <w:rPr>
          <w:rFonts w:hint="default"/>
          <w:lang w:val="en-US" w:eastAsia="zh-CN"/>
        </w:rPr>
        <w:t>注：特种作业人员通常包括电工、机修工、锅炉司炉、压力容器和特种设备操作工等。</w:t>
      </w:r>
    </w:p>
    <w:p>
      <w:pPr>
        <w:pStyle w:val="170"/>
        <w:bidi w:val="0"/>
        <w:ind w:left="0" w:leftChars="0" w:firstLine="0" w:firstLineChars="0"/>
        <w:rPr>
          <w:rFonts w:hint="default"/>
          <w:lang w:val="en-US" w:eastAsia="zh-CN"/>
        </w:rPr>
      </w:pPr>
      <w:r>
        <w:rPr>
          <w:rFonts w:hint="default"/>
          <w:lang w:val="en-US" w:eastAsia="zh-CN"/>
        </w:rPr>
        <w:t>企业应制定年度培训计划，培训计划包括有关法律、法规、政策、标准和技能等。当粮食安全相关法律法规标准更新时，应及时开展培训。</w:t>
      </w:r>
    </w:p>
    <w:p>
      <w:pPr>
        <w:pStyle w:val="170"/>
        <w:bidi w:val="0"/>
        <w:ind w:left="0" w:leftChars="0" w:firstLine="0" w:firstLineChars="0"/>
        <w:rPr>
          <w:rFonts w:hint="default"/>
          <w:lang w:val="en-US" w:eastAsia="zh-CN"/>
        </w:rPr>
      </w:pPr>
      <w:r>
        <w:rPr>
          <w:rFonts w:hint="default"/>
          <w:lang w:val="en-US" w:eastAsia="zh-CN"/>
        </w:rPr>
        <w:t>企业应定期检查培训计划的实施，在必要时修订，并保留培训成文信息。</w:t>
      </w:r>
    </w:p>
    <w:p>
      <w:pPr>
        <w:pStyle w:val="44"/>
        <w:spacing w:before="156" w:after="156"/>
        <w:outlineLvl w:val="9"/>
        <w:rPr>
          <w:rFonts w:hint="default" w:ascii="黑体" w:hAnsi="黑体" w:eastAsia="黑体" w:cs="黑体"/>
          <w:bCs/>
          <w:szCs w:val="22"/>
          <w:lang w:val="en-US" w:eastAsia="zh-CN"/>
        </w:rPr>
      </w:pPr>
      <w:r>
        <w:rPr>
          <w:rFonts w:hint="default" w:ascii="黑体" w:hAnsi="黑体" w:eastAsia="黑体" w:cs="黑体"/>
          <w:bCs/>
          <w:szCs w:val="22"/>
          <w:lang w:val="en-US" w:eastAsia="zh-CN"/>
        </w:rPr>
        <w:t xml:space="preserve">意识 </w:t>
      </w:r>
    </w:p>
    <w:p>
      <w:pPr>
        <w:pStyle w:val="170"/>
        <w:bidi w:val="0"/>
        <w:ind w:left="0" w:leftChars="0" w:firstLine="0" w:firstLineChars="0"/>
        <w:rPr>
          <w:rFonts w:hint="default"/>
          <w:lang w:val="en-US" w:eastAsia="zh-CN"/>
        </w:rPr>
      </w:pPr>
      <w:r>
        <w:rPr>
          <w:rFonts w:hint="default"/>
          <w:lang w:val="en-US" w:eastAsia="zh-CN"/>
        </w:rPr>
        <w:t>企业应符合GB/T 19001-2016中的7.3。</w:t>
      </w:r>
    </w:p>
    <w:p>
      <w:pPr>
        <w:pStyle w:val="170"/>
        <w:bidi w:val="0"/>
        <w:ind w:left="0" w:leftChars="0" w:firstLine="0" w:firstLineChars="0"/>
        <w:rPr>
          <w:rFonts w:hint="default"/>
          <w:lang w:val="en-US" w:eastAsia="zh-CN"/>
        </w:rPr>
      </w:pPr>
      <w:r>
        <w:rPr>
          <w:rFonts w:hint="default"/>
          <w:lang w:val="en-US" w:eastAsia="zh-CN"/>
        </w:rPr>
        <w:t>企业应保留有关粮食安全宣传教育的成文信息，培养员</w:t>
      </w:r>
      <w:r>
        <w:rPr>
          <w:rFonts w:hint="eastAsia"/>
          <w:lang w:val="en-US" w:eastAsia="zh-CN"/>
        </w:rPr>
        <w:t>工</w:t>
      </w:r>
      <w:r>
        <w:rPr>
          <w:rFonts w:hint="default"/>
          <w:lang w:val="en-US" w:eastAsia="zh-CN"/>
        </w:rPr>
        <w:t>粮食安全意识，并激励员工实现质量目标、开展持续改进。</w:t>
      </w:r>
    </w:p>
    <w:p>
      <w:pPr>
        <w:pStyle w:val="44"/>
        <w:spacing w:before="156" w:after="156"/>
        <w:outlineLvl w:val="9"/>
        <w:rPr>
          <w:rFonts w:hint="default"/>
          <w:lang w:val="en-US" w:eastAsia="zh-CN"/>
        </w:rPr>
      </w:pPr>
      <w:r>
        <w:rPr>
          <w:rFonts w:hint="default" w:ascii="黑体" w:hAnsi="黑体" w:eastAsia="黑体" w:cs="黑体"/>
          <w:bCs/>
          <w:szCs w:val="22"/>
          <w:lang w:val="en-US" w:eastAsia="zh-CN"/>
        </w:rPr>
        <w:t xml:space="preserve">沟通 </w:t>
      </w:r>
      <w:r>
        <w:rPr>
          <w:rFonts w:hint="default"/>
          <w:lang w:val="en-US" w:eastAsia="zh-CN"/>
        </w:rPr>
        <w:t xml:space="preserve"> </w:t>
      </w:r>
    </w:p>
    <w:p>
      <w:pPr>
        <w:pStyle w:val="170"/>
        <w:bidi w:val="0"/>
        <w:ind w:left="0" w:leftChars="0" w:firstLine="0" w:firstLineChars="0"/>
        <w:rPr>
          <w:rFonts w:hint="default"/>
          <w:lang w:val="en-US" w:eastAsia="zh-CN"/>
        </w:rPr>
      </w:pPr>
      <w:r>
        <w:rPr>
          <w:rFonts w:hint="default"/>
          <w:lang w:val="en-US" w:eastAsia="zh-CN"/>
        </w:rPr>
        <w:t>企业应符合GB/T 19001-2016中的7.4。</w:t>
      </w:r>
    </w:p>
    <w:p>
      <w:pPr>
        <w:pStyle w:val="170"/>
        <w:bidi w:val="0"/>
        <w:ind w:left="0" w:leftChars="0" w:firstLine="0" w:firstLineChars="0"/>
        <w:rPr>
          <w:rFonts w:hint="default"/>
          <w:lang w:val="en-US" w:eastAsia="zh-CN"/>
        </w:rPr>
      </w:pPr>
      <w:r>
        <w:rPr>
          <w:rFonts w:hint="default"/>
          <w:lang w:val="en-US" w:eastAsia="zh-CN"/>
        </w:rPr>
        <w:t>企业应建立内外部沟通机制，沟通应包括：</w:t>
      </w:r>
    </w:p>
    <w:p>
      <w:pPr>
        <w:pStyle w:val="161"/>
        <w:keepNext w:val="0"/>
        <w:keepLines w:val="0"/>
        <w:pageBreakBefore w:val="0"/>
        <w:widowControl/>
        <w:numPr>
          <w:ilvl w:val="0"/>
          <w:numId w:val="31"/>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质量管理体系运行和改进情况；</w:t>
      </w:r>
    </w:p>
    <w:p>
      <w:pPr>
        <w:pStyle w:val="161"/>
        <w:keepNext w:val="0"/>
        <w:keepLines w:val="0"/>
        <w:pageBreakBefore w:val="0"/>
        <w:widowControl/>
        <w:numPr>
          <w:ilvl w:val="0"/>
          <w:numId w:val="31"/>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粮食安全文化</w:t>
      </w:r>
      <w:r>
        <w:rPr>
          <w:rFonts w:hint="eastAsia"/>
          <w:lang w:val="en-US" w:eastAsia="zh-CN"/>
        </w:rPr>
        <w:t>；</w:t>
      </w:r>
    </w:p>
    <w:p>
      <w:pPr>
        <w:pStyle w:val="161"/>
        <w:keepNext w:val="0"/>
        <w:keepLines w:val="0"/>
        <w:pageBreakBefore w:val="0"/>
        <w:widowControl/>
        <w:numPr>
          <w:ilvl w:val="0"/>
          <w:numId w:val="31"/>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粮食收购轮换信息</w:t>
      </w:r>
      <w:r>
        <w:rPr>
          <w:rFonts w:hint="eastAsia"/>
          <w:lang w:val="en-US" w:eastAsia="zh-CN"/>
        </w:rPr>
        <w:t>；</w:t>
      </w:r>
    </w:p>
    <w:p>
      <w:pPr>
        <w:pStyle w:val="161"/>
        <w:keepNext w:val="0"/>
        <w:keepLines w:val="0"/>
        <w:pageBreakBefore w:val="0"/>
        <w:widowControl/>
        <w:numPr>
          <w:ilvl w:val="0"/>
          <w:numId w:val="31"/>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处置或控制粮食的信息；</w:t>
      </w:r>
    </w:p>
    <w:p>
      <w:pPr>
        <w:pStyle w:val="161"/>
        <w:keepNext w:val="0"/>
        <w:keepLines w:val="0"/>
        <w:pageBreakBefore w:val="0"/>
        <w:widowControl/>
        <w:numPr>
          <w:ilvl w:val="0"/>
          <w:numId w:val="31"/>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各种意外、紧急情况；</w:t>
      </w:r>
    </w:p>
    <w:p>
      <w:pPr>
        <w:pStyle w:val="161"/>
        <w:keepNext w:val="0"/>
        <w:keepLines w:val="0"/>
        <w:pageBreakBefore w:val="0"/>
        <w:widowControl/>
        <w:numPr>
          <w:ilvl w:val="0"/>
          <w:numId w:val="31"/>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粮食召回情况。</w:t>
      </w:r>
    </w:p>
    <w:p>
      <w:pPr>
        <w:pStyle w:val="161"/>
        <w:keepNext w:val="0"/>
        <w:keepLines w:val="0"/>
        <w:pageBreakBefore w:val="0"/>
        <w:widowControl/>
        <w:kinsoku/>
        <w:wordWrap/>
        <w:overflowPunct/>
        <w:topLinePunct w:val="0"/>
        <w:autoSpaceDE w:val="0"/>
        <w:autoSpaceDN w:val="0"/>
        <w:bidi w:val="0"/>
        <w:adjustRightInd/>
        <w:snapToGrid/>
        <w:ind w:left="1050" w:leftChars="200" w:hanging="630" w:hangingChars="300"/>
        <w:textAlignment w:val="auto"/>
        <w:rPr>
          <w:rFonts w:hint="default"/>
          <w:lang w:val="en-US" w:eastAsia="zh-CN"/>
        </w:rPr>
      </w:pPr>
      <w:r>
        <w:rPr>
          <w:rFonts w:hint="default"/>
          <w:lang w:val="en-US" w:eastAsia="zh-CN"/>
        </w:rPr>
        <w:t>注1：内部沟通包括各层级员工；内部沟通方式可包括会议、座谈会、电话、即时通信工具、网络</w:t>
      </w:r>
    </w:p>
    <w:p>
      <w:pPr>
        <w:pStyle w:val="161"/>
        <w:keepNext w:val="0"/>
        <w:keepLines w:val="0"/>
        <w:pageBreakBefore w:val="0"/>
        <w:widowControl/>
        <w:kinsoku/>
        <w:wordWrap/>
        <w:overflowPunct/>
        <w:topLinePunct w:val="0"/>
        <w:autoSpaceDE w:val="0"/>
        <w:autoSpaceDN w:val="0"/>
        <w:bidi w:val="0"/>
        <w:adjustRightInd/>
        <w:snapToGrid/>
        <w:ind w:firstLine="945" w:firstLineChars="450"/>
        <w:textAlignment w:val="auto"/>
        <w:rPr>
          <w:rFonts w:hint="default"/>
          <w:lang w:val="en-US" w:eastAsia="zh-CN"/>
        </w:rPr>
      </w:pPr>
      <w:r>
        <w:rPr>
          <w:rFonts w:hint="default"/>
          <w:lang w:val="en-US" w:eastAsia="zh-CN"/>
        </w:rPr>
        <w:t>平台、公告栏、内部刊物、邮件、意见箱、培训、信息化系统、协议等。</w:t>
      </w:r>
    </w:p>
    <w:p>
      <w:pPr>
        <w:pStyle w:val="161"/>
        <w:keepNext w:val="0"/>
        <w:keepLines w:val="0"/>
        <w:pageBreakBefore w:val="0"/>
        <w:widowControl/>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注2：外部沟通包括政府、顾客、粮食经</w:t>
      </w:r>
      <w:r>
        <w:rPr>
          <w:rFonts w:hint="eastAsia"/>
          <w:lang w:val="en-US" w:eastAsia="zh-CN"/>
        </w:rPr>
        <w:t>纪</w:t>
      </w:r>
      <w:r>
        <w:rPr>
          <w:rFonts w:hint="default"/>
          <w:lang w:val="en-US" w:eastAsia="zh-CN"/>
        </w:rPr>
        <w:t>人、农户、供应商、物流方、检验检测机构、来访者；</w:t>
      </w:r>
    </w:p>
    <w:p>
      <w:pPr>
        <w:pStyle w:val="161"/>
        <w:keepNext w:val="0"/>
        <w:keepLines w:val="0"/>
        <w:pageBreakBefore w:val="0"/>
        <w:widowControl/>
        <w:kinsoku/>
        <w:wordWrap/>
        <w:overflowPunct/>
        <w:topLinePunct w:val="0"/>
        <w:autoSpaceDE w:val="0"/>
        <w:autoSpaceDN w:val="0"/>
        <w:bidi w:val="0"/>
        <w:adjustRightInd/>
        <w:snapToGrid/>
        <w:ind w:left="0" w:leftChars="0" w:firstLine="945" w:firstLineChars="450"/>
        <w:textAlignment w:val="auto"/>
        <w:rPr>
          <w:rFonts w:hint="default"/>
          <w:lang w:val="en-US" w:eastAsia="zh-CN"/>
        </w:rPr>
      </w:pPr>
      <w:r>
        <w:rPr>
          <w:rFonts w:hint="default"/>
          <w:lang w:val="en-US" w:eastAsia="zh-CN"/>
        </w:rPr>
        <w:t>外部沟通方式可包括网络平台、信息上报、电话、邮件、协议、意见箱、培训等。</w:t>
      </w:r>
    </w:p>
    <w:p>
      <w:pPr>
        <w:pStyle w:val="44"/>
        <w:spacing w:before="156" w:after="156"/>
        <w:outlineLvl w:val="9"/>
        <w:rPr>
          <w:rFonts w:hint="default" w:ascii="黑体" w:hAnsi="黑体" w:eastAsia="黑体" w:cs="黑体"/>
          <w:bCs/>
          <w:szCs w:val="22"/>
          <w:lang w:val="en-US" w:eastAsia="zh-CN"/>
        </w:rPr>
      </w:pPr>
      <w:r>
        <w:rPr>
          <w:rFonts w:hint="default" w:ascii="黑体" w:hAnsi="黑体" w:eastAsia="黑体" w:cs="黑体"/>
          <w:bCs/>
          <w:szCs w:val="22"/>
          <w:lang w:val="en-US" w:eastAsia="zh-CN"/>
        </w:rPr>
        <w:t xml:space="preserve">成文信息 </w:t>
      </w:r>
    </w:p>
    <w:p>
      <w:pPr>
        <w:pStyle w:val="170"/>
        <w:keepNext w:val="0"/>
        <w:keepLines w:val="0"/>
        <w:pageBreakBefore w:val="0"/>
        <w:widowControl/>
        <w:kinsoku/>
        <w:wordWrap/>
        <w:overflowPunct/>
        <w:topLinePunct w:val="0"/>
        <w:autoSpaceDE/>
        <w:autoSpaceDN/>
        <w:bidi w:val="0"/>
        <w:adjustRightInd/>
        <w:snapToGrid/>
        <w:spacing w:after="157" w:afterLines="50"/>
        <w:ind w:left="0" w:leftChars="0" w:firstLine="0" w:firstLineChars="0"/>
        <w:textAlignment w:val="auto"/>
        <w:rPr>
          <w:rFonts w:hint="default" w:ascii="黑体" w:hAnsi="黑体" w:eastAsia="黑体" w:cs="黑体"/>
          <w:lang w:val="en-US" w:eastAsia="zh-CN"/>
        </w:rPr>
      </w:pPr>
      <w:r>
        <w:rPr>
          <w:rFonts w:hint="default" w:ascii="黑体" w:hAnsi="黑体" w:eastAsia="黑体" w:cs="黑体"/>
          <w:lang w:val="en-US" w:eastAsia="zh-CN"/>
        </w:rPr>
        <w:t xml:space="preserve">总则 </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企业应符合GB/T 19001-2016中的7.5.1</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质量管理体系文件应包括质量手册和或一系列文件构成。企业应确定质量管理体系文件的格式和结构，内容应包括：</w:t>
      </w:r>
    </w:p>
    <w:p>
      <w:pPr>
        <w:pStyle w:val="161"/>
        <w:keepNext w:val="0"/>
        <w:keepLines w:val="0"/>
        <w:pageBreakBefore w:val="0"/>
        <w:widowControl/>
        <w:numPr>
          <w:ilvl w:val="0"/>
          <w:numId w:val="32"/>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质量管理体系范围；</w:t>
      </w:r>
    </w:p>
    <w:p>
      <w:pPr>
        <w:pStyle w:val="161"/>
        <w:keepNext w:val="0"/>
        <w:keepLines w:val="0"/>
        <w:pageBreakBefore w:val="0"/>
        <w:widowControl/>
        <w:numPr>
          <w:ilvl w:val="0"/>
          <w:numId w:val="32"/>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为建立质量管理体系所引用的文件；</w:t>
      </w:r>
    </w:p>
    <w:p>
      <w:pPr>
        <w:pStyle w:val="161"/>
        <w:keepNext w:val="0"/>
        <w:keepLines w:val="0"/>
        <w:pageBreakBefore w:val="0"/>
        <w:widowControl/>
        <w:numPr>
          <w:ilvl w:val="0"/>
          <w:numId w:val="32"/>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企业的运作过程及其相互作用（输入和输出），包括外包过程控制；</w:t>
      </w:r>
    </w:p>
    <w:p>
      <w:pPr>
        <w:pStyle w:val="161"/>
        <w:keepNext w:val="0"/>
        <w:keepLines w:val="0"/>
        <w:pageBreakBefore w:val="0"/>
        <w:widowControl/>
        <w:numPr>
          <w:ilvl w:val="0"/>
          <w:numId w:val="32"/>
        </w:numPr>
        <w:kinsoku/>
        <w:wordWrap/>
        <w:overflowPunct/>
        <w:topLinePunct w:val="0"/>
        <w:autoSpaceDE w:val="0"/>
        <w:autoSpaceDN w:val="0"/>
        <w:bidi w:val="0"/>
        <w:adjustRightInd/>
        <w:snapToGrid/>
        <w:spacing w:after="157" w:afterLines="50"/>
        <w:ind w:left="0" w:leftChars="0" w:firstLine="420" w:firstLineChars="200"/>
        <w:textAlignment w:val="auto"/>
        <w:rPr>
          <w:rFonts w:hint="default"/>
          <w:lang w:val="en-US" w:eastAsia="zh-CN"/>
        </w:rPr>
      </w:pPr>
      <w:r>
        <w:rPr>
          <w:rFonts w:hint="default"/>
          <w:lang w:val="en-US" w:eastAsia="zh-CN"/>
        </w:rPr>
        <w:t>证明组织质量管理体系满足外部能力要求的对应关系文件。</w:t>
      </w:r>
    </w:p>
    <w:p>
      <w:pPr>
        <w:pStyle w:val="170"/>
        <w:keepNext w:val="0"/>
        <w:keepLines w:val="0"/>
        <w:pageBreakBefore w:val="0"/>
        <w:widowControl/>
        <w:kinsoku/>
        <w:wordWrap/>
        <w:overflowPunct/>
        <w:topLinePunct w:val="0"/>
        <w:autoSpaceDE/>
        <w:autoSpaceDN/>
        <w:bidi w:val="0"/>
        <w:adjustRightInd/>
        <w:snapToGrid/>
        <w:spacing w:after="157" w:afterLines="50"/>
        <w:ind w:left="0" w:leftChars="0" w:firstLine="0" w:firstLineChars="0"/>
        <w:textAlignment w:val="auto"/>
        <w:rPr>
          <w:rFonts w:hint="default"/>
          <w:lang w:val="en-US" w:eastAsia="zh-CN"/>
        </w:rPr>
      </w:pPr>
      <w:r>
        <w:rPr>
          <w:rFonts w:hint="default" w:ascii="黑体" w:hAnsi="黑体" w:eastAsia="黑体" w:cs="黑体"/>
          <w:lang w:val="en-US" w:eastAsia="zh-CN"/>
        </w:rPr>
        <w:t>创建和更新</w:t>
      </w:r>
      <w:r>
        <w:rPr>
          <w:rFonts w:hint="default"/>
          <w:lang w:val="en-US" w:eastAsia="zh-CN"/>
        </w:rPr>
        <w:t xml:space="preserve"> </w:t>
      </w:r>
    </w:p>
    <w:p>
      <w:pPr>
        <w:pStyle w:val="161"/>
        <w:keepNext w:val="0"/>
        <w:keepLines w:val="0"/>
        <w:pageBreakBefore w:val="0"/>
        <w:widowControl/>
        <w:kinsoku/>
        <w:wordWrap/>
        <w:overflowPunct/>
        <w:topLinePunct w:val="0"/>
        <w:autoSpaceDE w:val="0"/>
        <w:autoSpaceDN w:val="0"/>
        <w:bidi w:val="0"/>
        <w:adjustRightInd/>
        <w:snapToGrid/>
        <w:spacing w:after="157" w:afterLines="50"/>
        <w:ind w:left="0" w:leftChars="0" w:firstLine="420" w:firstLineChars="200"/>
        <w:textAlignment w:val="auto"/>
        <w:rPr>
          <w:rFonts w:hint="default"/>
          <w:lang w:val="en-US" w:eastAsia="zh-CN"/>
        </w:rPr>
      </w:pPr>
      <w:r>
        <w:rPr>
          <w:rFonts w:hint="eastAsia"/>
          <w:lang w:val="en-US" w:eastAsia="zh-CN"/>
        </w:rPr>
        <w:t>企业</w:t>
      </w:r>
      <w:r>
        <w:rPr>
          <w:rFonts w:hint="default"/>
          <w:lang w:val="en-US" w:eastAsia="zh-CN"/>
        </w:rPr>
        <w:t>应符合GB/T 19001-2016中的7.5.2</w:t>
      </w:r>
      <w:r>
        <w:rPr>
          <w:rFonts w:hint="eastAsia"/>
          <w:lang w:val="en-US" w:eastAsia="zh-CN"/>
        </w:rPr>
        <w:t>。</w:t>
      </w:r>
    </w:p>
    <w:p>
      <w:pPr>
        <w:pStyle w:val="170"/>
        <w:keepNext w:val="0"/>
        <w:keepLines w:val="0"/>
        <w:pageBreakBefore w:val="0"/>
        <w:widowControl/>
        <w:kinsoku/>
        <w:wordWrap/>
        <w:overflowPunct/>
        <w:topLinePunct w:val="0"/>
        <w:autoSpaceDE/>
        <w:autoSpaceDN/>
        <w:bidi w:val="0"/>
        <w:adjustRightInd/>
        <w:snapToGrid/>
        <w:spacing w:after="157" w:afterLines="50"/>
        <w:ind w:left="0" w:leftChars="0" w:firstLine="0" w:firstLineChars="0"/>
        <w:textAlignment w:val="auto"/>
        <w:rPr>
          <w:rFonts w:hint="default" w:ascii="黑体" w:hAnsi="黑体" w:eastAsia="黑体" w:cs="黑体"/>
          <w:lang w:val="en-US" w:eastAsia="zh-CN"/>
        </w:rPr>
      </w:pPr>
      <w:r>
        <w:rPr>
          <w:rFonts w:hint="default" w:ascii="黑体" w:hAnsi="黑体" w:eastAsia="黑体" w:cs="黑体"/>
          <w:lang w:val="en-US" w:eastAsia="zh-CN"/>
        </w:rPr>
        <w:t>成文信息的控制</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企业应符合GB/T 19001-2016中的7.5.3。</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企业应保留粮食</w:t>
      </w:r>
      <w:r>
        <w:rPr>
          <w:rFonts w:hint="eastAsia"/>
          <w:lang w:val="en-US" w:eastAsia="zh-CN"/>
        </w:rPr>
        <w:t>仓储</w:t>
      </w:r>
      <w:r>
        <w:rPr>
          <w:rFonts w:hint="default"/>
          <w:lang w:val="en-US" w:eastAsia="zh-CN"/>
        </w:rPr>
        <w:t>全过程成文信息，如实记录粮食品种、供货方、粮食产地、收获年度、入库时间、货位及数量、质量等级、品质情况、药剂使用情况、销售去向和出库时间。对所保留的、作为符合性证据的成文信息应在粮食出库后保存至少</w:t>
      </w:r>
      <w:r>
        <w:rPr>
          <w:rFonts w:hint="eastAsia"/>
          <w:lang w:val="en-US" w:eastAsia="zh-CN"/>
        </w:rPr>
        <w:t>5</w:t>
      </w:r>
      <w:r>
        <w:rPr>
          <w:rFonts w:hint="default"/>
          <w:lang w:val="en-US" w:eastAsia="zh-CN"/>
        </w:rPr>
        <w:t>年，除非政府或顾客另行规定。</w:t>
      </w:r>
    </w:p>
    <w:p>
      <w:pPr>
        <w:pStyle w:val="47"/>
        <w:spacing w:before="312" w:after="312"/>
        <w:rPr>
          <w:rFonts w:hint="default"/>
          <w:lang w:val="en-US" w:eastAsia="zh-CN"/>
        </w:rPr>
      </w:pPr>
      <w:bookmarkStart w:id="104" w:name="_Toc30828"/>
      <w:r>
        <w:rPr>
          <w:rFonts w:hint="default"/>
          <w:lang w:val="en-US" w:eastAsia="zh-CN"/>
        </w:rPr>
        <w:t>运行</w:t>
      </w:r>
      <w:bookmarkEnd w:id="104"/>
      <w:r>
        <w:rPr>
          <w:rFonts w:hint="default"/>
          <w:lang w:val="en-US" w:eastAsia="zh-CN"/>
        </w:rPr>
        <w:t xml:space="preserve"> </w:t>
      </w:r>
    </w:p>
    <w:p>
      <w:pPr>
        <w:pStyle w:val="44"/>
        <w:spacing w:before="156" w:after="156"/>
        <w:outlineLvl w:val="9"/>
        <w:rPr>
          <w:rFonts w:hint="default"/>
          <w:lang w:val="en-US" w:eastAsia="zh-CN"/>
        </w:rPr>
      </w:pPr>
      <w:r>
        <w:rPr>
          <w:rFonts w:hint="default" w:ascii="黑体" w:hAnsi="黑体" w:eastAsia="黑体" w:cs="黑体"/>
          <w:bCs/>
          <w:szCs w:val="22"/>
          <w:lang w:val="en-US" w:eastAsia="zh-CN"/>
        </w:rPr>
        <w:t>运行的策划和控制</w:t>
      </w:r>
      <w:r>
        <w:rPr>
          <w:rFonts w:hint="default"/>
          <w:lang w:val="en-US" w:eastAsia="zh-CN"/>
        </w:rPr>
        <w:t xml:space="preserve"> </w:t>
      </w:r>
    </w:p>
    <w:p>
      <w:pPr>
        <w:pStyle w:val="170"/>
        <w:bidi w:val="0"/>
        <w:ind w:left="0" w:leftChars="0" w:firstLine="0" w:firstLineChars="0"/>
        <w:rPr>
          <w:rFonts w:hint="default"/>
          <w:lang w:val="en-US" w:eastAsia="zh-CN"/>
        </w:rPr>
      </w:pPr>
      <w:r>
        <w:rPr>
          <w:rFonts w:hint="default"/>
          <w:lang w:val="en-US" w:eastAsia="zh-CN"/>
        </w:rPr>
        <w:t>应符合GB/T 19001-2016中的8.1。</w:t>
      </w:r>
    </w:p>
    <w:p>
      <w:pPr>
        <w:pStyle w:val="170"/>
        <w:bidi w:val="0"/>
        <w:ind w:left="0" w:leftChars="0" w:firstLine="0" w:firstLineChars="0"/>
        <w:rPr>
          <w:rFonts w:hint="default"/>
          <w:lang w:val="en-US" w:eastAsia="zh-CN"/>
        </w:rPr>
      </w:pPr>
      <w:r>
        <w:rPr>
          <w:rFonts w:hint="default"/>
          <w:lang w:val="en-US" w:eastAsia="zh-CN"/>
        </w:rPr>
        <w:t>企业应对以下质量管理体系过程进行策划：</w:t>
      </w:r>
    </w:p>
    <w:p>
      <w:pPr>
        <w:pStyle w:val="161"/>
        <w:keepNext w:val="0"/>
        <w:keepLines w:val="0"/>
        <w:pageBreakBefore w:val="0"/>
        <w:widowControl/>
        <w:numPr>
          <w:ilvl w:val="0"/>
          <w:numId w:val="33"/>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粮食收购、储存、运输及销售过程的程序、关键过程及食品安全危害；</w:t>
      </w:r>
    </w:p>
    <w:p>
      <w:pPr>
        <w:pStyle w:val="161"/>
        <w:keepNext w:val="0"/>
        <w:keepLines w:val="0"/>
        <w:pageBreakBefore w:val="0"/>
        <w:widowControl/>
        <w:numPr>
          <w:ilvl w:val="0"/>
          <w:numId w:val="33"/>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粮食收购轮换、粮源产地调查、粮食运输防护和减少损耗的措施；</w:t>
      </w:r>
    </w:p>
    <w:p>
      <w:pPr>
        <w:pStyle w:val="161"/>
        <w:keepNext w:val="0"/>
        <w:keepLines w:val="0"/>
        <w:pageBreakBefore w:val="0"/>
        <w:widowControl/>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注：粮源产地调查，主要包括生产、品种、环境及质量情况等。</w:t>
      </w:r>
    </w:p>
    <w:p>
      <w:pPr>
        <w:pStyle w:val="161"/>
        <w:keepNext w:val="0"/>
        <w:keepLines w:val="0"/>
        <w:pageBreakBefore w:val="0"/>
        <w:widowControl/>
        <w:numPr>
          <w:ilvl w:val="0"/>
          <w:numId w:val="33"/>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粮食入库、验收、储存、出库质量安全要求，规定检验参数、方法和频次；</w:t>
      </w:r>
    </w:p>
    <w:p>
      <w:pPr>
        <w:pStyle w:val="161"/>
        <w:keepNext w:val="0"/>
        <w:keepLines w:val="0"/>
        <w:pageBreakBefore w:val="0"/>
        <w:widowControl/>
        <w:numPr>
          <w:ilvl w:val="0"/>
          <w:numId w:val="33"/>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粮食仓储技术（如机械通风、气调）、害虫防治（如熏蒸、杀虫）、粮情监测、低温、计量、</w:t>
      </w:r>
    </w:p>
    <w:p>
      <w:pPr>
        <w:pStyle w:val="161"/>
        <w:keepNext w:val="0"/>
        <w:keepLines w:val="0"/>
        <w:pageBreakBefore w:val="0"/>
        <w:widowControl/>
        <w:numPr>
          <w:ilvl w:val="0"/>
          <w:numId w:val="0"/>
        </w:numPr>
        <w:kinsoku/>
        <w:wordWrap/>
        <w:overflowPunct/>
        <w:topLinePunct w:val="0"/>
        <w:autoSpaceDE w:val="0"/>
        <w:autoSpaceDN w:val="0"/>
        <w:bidi w:val="0"/>
        <w:adjustRightInd/>
        <w:snapToGrid/>
        <w:ind w:leftChars="200"/>
        <w:textAlignment w:val="auto"/>
        <w:rPr>
          <w:rFonts w:hint="default"/>
          <w:lang w:val="en-US" w:eastAsia="zh-CN"/>
        </w:rPr>
      </w:pPr>
      <w:r>
        <w:rPr>
          <w:rFonts w:hint="default"/>
          <w:lang w:val="en-US" w:eastAsia="zh-CN"/>
        </w:rPr>
        <w:t>检测、干燥、输送（如清理、装卸）等设备操作；</w:t>
      </w:r>
    </w:p>
    <w:p>
      <w:pPr>
        <w:pStyle w:val="161"/>
        <w:keepNext w:val="0"/>
        <w:keepLines w:val="0"/>
        <w:pageBreakBefore w:val="0"/>
        <w:widowControl/>
        <w:numPr>
          <w:ilvl w:val="0"/>
          <w:numId w:val="33"/>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仓储环境监控，确保干燥、通风、设有防潮、防虫、防鼠</w:t>
      </w:r>
      <w:r>
        <w:rPr>
          <w:rFonts w:hint="eastAsia"/>
          <w:lang w:val="en-US" w:eastAsia="zh-CN"/>
        </w:rPr>
        <w:t>雀</w:t>
      </w:r>
      <w:r>
        <w:rPr>
          <w:rFonts w:hint="default"/>
          <w:lang w:val="en-US" w:eastAsia="zh-CN"/>
        </w:rPr>
        <w:t>设施。</w:t>
      </w:r>
    </w:p>
    <w:p>
      <w:pPr>
        <w:pStyle w:val="44"/>
        <w:spacing w:before="156" w:after="156"/>
        <w:outlineLvl w:val="9"/>
        <w:rPr>
          <w:rFonts w:hint="default" w:ascii="黑体" w:hAnsi="黑体" w:eastAsia="黑体" w:cs="黑体"/>
          <w:bCs/>
          <w:szCs w:val="22"/>
          <w:lang w:val="en-US" w:eastAsia="zh-CN"/>
        </w:rPr>
      </w:pPr>
      <w:r>
        <w:rPr>
          <w:rFonts w:hint="default" w:ascii="黑体" w:hAnsi="黑体" w:eastAsia="黑体" w:cs="黑体"/>
          <w:bCs/>
          <w:szCs w:val="22"/>
          <w:lang w:val="en-US" w:eastAsia="zh-CN"/>
        </w:rPr>
        <w:t xml:space="preserve">产品和服务的要求 </w:t>
      </w:r>
    </w:p>
    <w:p>
      <w:pPr>
        <w:pStyle w:val="170"/>
        <w:keepNext w:val="0"/>
        <w:keepLines w:val="0"/>
        <w:pageBreakBefore w:val="0"/>
        <w:widowControl/>
        <w:kinsoku/>
        <w:wordWrap/>
        <w:overflowPunct/>
        <w:topLinePunct w:val="0"/>
        <w:autoSpaceDE/>
        <w:autoSpaceDN/>
        <w:bidi w:val="0"/>
        <w:adjustRightInd/>
        <w:snapToGrid/>
        <w:spacing w:after="157" w:afterLines="50"/>
        <w:ind w:left="0" w:leftChars="0" w:firstLine="0" w:firstLineChars="0"/>
        <w:textAlignment w:val="auto"/>
        <w:rPr>
          <w:rFonts w:hint="default" w:ascii="黑体" w:hAnsi="黑体" w:eastAsia="黑体" w:cs="黑体"/>
          <w:lang w:val="en-US" w:eastAsia="zh-CN"/>
        </w:rPr>
      </w:pPr>
      <w:r>
        <w:rPr>
          <w:rFonts w:hint="default" w:ascii="黑体" w:hAnsi="黑体" w:eastAsia="黑体" w:cs="黑体"/>
          <w:lang w:val="en-US" w:eastAsia="zh-CN"/>
        </w:rPr>
        <w:t xml:space="preserve">顾客沟通 </w:t>
      </w:r>
    </w:p>
    <w:p>
      <w:pPr>
        <w:pStyle w:val="161"/>
        <w:ind w:left="0" w:leftChars="0" w:firstLine="0" w:firstLineChars="0"/>
        <w:rPr>
          <w:rFonts w:hint="default"/>
          <w:lang w:val="en-US" w:eastAsia="zh-CN"/>
        </w:rPr>
      </w:pPr>
      <w:r>
        <w:rPr>
          <w:rFonts w:hint="default"/>
          <w:lang w:val="en-US" w:eastAsia="zh-CN"/>
        </w:rPr>
        <w:t xml:space="preserve">与顾客沟通的内容应包括： </w:t>
      </w:r>
    </w:p>
    <w:p>
      <w:pPr>
        <w:pStyle w:val="161"/>
        <w:keepNext w:val="0"/>
        <w:keepLines w:val="0"/>
        <w:pageBreakBefore w:val="0"/>
        <w:widowControl/>
        <w:numPr>
          <w:ilvl w:val="0"/>
          <w:numId w:val="34"/>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提供有关产品和服务的信息</w:t>
      </w:r>
      <w:r>
        <w:rPr>
          <w:rFonts w:hint="eastAsia"/>
          <w:lang w:val="en-US" w:eastAsia="zh-CN"/>
        </w:rPr>
        <w:t>；</w:t>
      </w:r>
    </w:p>
    <w:p>
      <w:pPr>
        <w:pStyle w:val="161"/>
        <w:keepNext w:val="0"/>
        <w:keepLines w:val="0"/>
        <w:pageBreakBefore w:val="0"/>
        <w:widowControl/>
        <w:numPr>
          <w:ilvl w:val="0"/>
          <w:numId w:val="34"/>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处理问询、合同或订单，包括更改</w:t>
      </w:r>
      <w:r>
        <w:rPr>
          <w:rFonts w:hint="eastAsia"/>
          <w:lang w:val="en-US" w:eastAsia="zh-CN"/>
        </w:rPr>
        <w:t>；</w:t>
      </w:r>
    </w:p>
    <w:p>
      <w:pPr>
        <w:pStyle w:val="161"/>
        <w:keepNext w:val="0"/>
        <w:keepLines w:val="0"/>
        <w:pageBreakBefore w:val="0"/>
        <w:widowControl/>
        <w:numPr>
          <w:ilvl w:val="0"/>
          <w:numId w:val="34"/>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获取有关产品和服务的顾客反馈，包括顾客投诉</w:t>
      </w:r>
      <w:r>
        <w:rPr>
          <w:rFonts w:hint="eastAsia"/>
          <w:lang w:val="en-US" w:eastAsia="zh-CN"/>
        </w:rPr>
        <w:t>；</w:t>
      </w:r>
    </w:p>
    <w:p>
      <w:pPr>
        <w:pStyle w:val="161"/>
        <w:keepNext w:val="0"/>
        <w:keepLines w:val="0"/>
        <w:pageBreakBefore w:val="0"/>
        <w:widowControl/>
        <w:numPr>
          <w:ilvl w:val="0"/>
          <w:numId w:val="34"/>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处置或控制顾客财产</w:t>
      </w:r>
      <w:r>
        <w:rPr>
          <w:rFonts w:hint="eastAsia"/>
          <w:lang w:val="en-US" w:eastAsia="zh-CN"/>
        </w:rPr>
        <w:t>；</w:t>
      </w:r>
    </w:p>
    <w:p>
      <w:pPr>
        <w:pStyle w:val="161"/>
        <w:keepNext w:val="0"/>
        <w:keepLines w:val="0"/>
        <w:pageBreakBefore w:val="0"/>
        <w:widowControl/>
        <w:numPr>
          <w:ilvl w:val="0"/>
          <w:numId w:val="34"/>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 xml:space="preserve">关系重大时，制定应急措施的特定要求。 </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企业应符合GB/T 19001-2016中的8.2.1。</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企业应将以下信息告知或提供给顾客：</w:t>
      </w:r>
    </w:p>
    <w:p>
      <w:pPr>
        <w:pStyle w:val="161"/>
        <w:numPr>
          <w:ilvl w:val="0"/>
          <w:numId w:val="35"/>
        </w:numPr>
        <w:ind w:left="0" w:leftChars="0" w:firstLine="420" w:firstLineChars="200"/>
        <w:rPr>
          <w:rFonts w:hint="default"/>
          <w:lang w:val="en-US" w:eastAsia="zh-CN"/>
        </w:rPr>
      </w:pPr>
      <w:r>
        <w:rPr>
          <w:rFonts w:hint="default"/>
          <w:lang w:val="en-US" w:eastAsia="zh-CN"/>
        </w:rPr>
        <w:t>储存地点、粮食品种、数量、产地、收获年度、入库时间、入库等级、出库检验结果等信息</w:t>
      </w:r>
      <w:r>
        <w:rPr>
          <w:rFonts w:hint="eastAsia"/>
          <w:lang w:val="en-US" w:eastAsia="zh-CN"/>
        </w:rPr>
        <w:t>；</w:t>
      </w:r>
    </w:p>
    <w:p>
      <w:pPr>
        <w:pStyle w:val="161"/>
        <w:keepNext w:val="0"/>
        <w:keepLines w:val="0"/>
        <w:pageBreakBefore w:val="0"/>
        <w:widowControl/>
        <w:numPr>
          <w:ilvl w:val="0"/>
          <w:numId w:val="35"/>
        </w:numPr>
        <w:kinsoku/>
        <w:wordWrap/>
        <w:overflowPunct/>
        <w:topLinePunct w:val="0"/>
        <w:autoSpaceDE w:val="0"/>
        <w:autoSpaceDN w:val="0"/>
        <w:bidi w:val="0"/>
        <w:adjustRightInd/>
        <w:snapToGrid/>
        <w:spacing w:after="157" w:afterLines="50"/>
        <w:ind w:left="0" w:leftChars="0" w:firstLine="420" w:firstLineChars="200"/>
        <w:textAlignment w:val="auto"/>
        <w:rPr>
          <w:rFonts w:hint="default"/>
          <w:lang w:val="en-US" w:eastAsia="zh-CN"/>
        </w:rPr>
      </w:pPr>
      <w:r>
        <w:rPr>
          <w:rFonts w:hint="default"/>
          <w:lang w:val="en-US" w:eastAsia="zh-CN"/>
        </w:rPr>
        <w:t>企业名称、联系方式等企业基本信息</w:t>
      </w:r>
      <w:r>
        <w:rPr>
          <w:rFonts w:hint="eastAsia"/>
          <w:lang w:val="en-US" w:eastAsia="zh-CN"/>
        </w:rPr>
        <w:t>。</w:t>
      </w:r>
    </w:p>
    <w:p>
      <w:pPr>
        <w:pStyle w:val="170"/>
        <w:keepNext w:val="0"/>
        <w:keepLines w:val="0"/>
        <w:pageBreakBefore w:val="0"/>
        <w:widowControl/>
        <w:kinsoku/>
        <w:wordWrap/>
        <w:overflowPunct/>
        <w:topLinePunct w:val="0"/>
        <w:autoSpaceDE/>
        <w:autoSpaceDN/>
        <w:bidi w:val="0"/>
        <w:adjustRightInd/>
        <w:snapToGrid/>
        <w:spacing w:after="157" w:afterLines="50"/>
        <w:ind w:left="0" w:leftChars="0" w:firstLine="0" w:firstLineChars="0"/>
        <w:textAlignment w:val="auto"/>
        <w:rPr>
          <w:rFonts w:hint="default" w:ascii="黑体" w:hAnsi="黑体" w:eastAsia="黑体" w:cs="黑体"/>
          <w:lang w:val="en-US" w:eastAsia="zh-CN"/>
        </w:rPr>
      </w:pPr>
      <w:r>
        <w:rPr>
          <w:rFonts w:hint="default" w:ascii="黑体" w:hAnsi="黑体" w:eastAsia="黑体" w:cs="黑体"/>
          <w:lang w:val="en-US" w:eastAsia="zh-CN"/>
        </w:rPr>
        <w:t xml:space="preserve">产品和服务要求的确定 </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应符合GB/T 19001-2016中的8.2.2。</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企业应对粮食收购及销售的要求进行确定，要求应包括：</w:t>
      </w:r>
    </w:p>
    <w:p>
      <w:pPr>
        <w:pStyle w:val="161"/>
        <w:keepNext w:val="0"/>
        <w:keepLines w:val="0"/>
        <w:pageBreakBefore w:val="0"/>
        <w:widowControl/>
        <w:numPr>
          <w:ilvl w:val="0"/>
          <w:numId w:val="36"/>
        </w:numPr>
        <w:kinsoku/>
        <w:wordWrap/>
        <w:overflowPunct/>
        <w:topLinePunct w:val="0"/>
        <w:autoSpaceDE w:val="0"/>
        <w:autoSpaceDN w:val="0"/>
        <w:bidi w:val="0"/>
        <w:adjustRightInd/>
        <w:snapToGrid/>
        <w:ind w:left="0" w:leftChars="0" w:firstLine="420" w:firstLineChars="200"/>
        <w:textAlignment w:val="auto"/>
        <w:rPr>
          <w:rFonts w:hint="eastAsia"/>
          <w:lang w:val="en-US" w:eastAsia="zh-CN"/>
        </w:rPr>
      </w:pPr>
      <w:r>
        <w:rPr>
          <w:rFonts w:hint="default"/>
          <w:lang w:val="en-US" w:eastAsia="zh-CN"/>
        </w:rPr>
        <w:t>价格</w:t>
      </w:r>
      <w:r>
        <w:rPr>
          <w:rFonts w:hint="eastAsia"/>
          <w:lang w:val="en-US" w:eastAsia="zh-CN"/>
        </w:rPr>
        <w:t>；</w:t>
      </w:r>
    </w:p>
    <w:p>
      <w:pPr>
        <w:pStyle w:val="161"/>
        <w:keepNext w:val="0"/>
        <w:keepLines w:val="0"/>
        <w:pageBreakBefore w:val="0"/>
        <w:widowControl/>
        <w:numPr>
          <w:ilvl w:val="0"/>
          <w:numId w:val="36"/>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数量；</w:t>
      </w:r>
    </w:p>
    <w:p>
      <w:pPr>
        <w:pStyle w:val="161"/>
        <w:keepNext w:val="0"/>
        <w:keepLines w:val="0"/>
        <w:pageBreakBefore w:val="0"/>
        <w:widowControl/>
        <w:numPr>
          <w:ilvl w:val="0"/>
          <w:numId w:val="36"/>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质量；</w:t>
      </w:r>
    </w:p>
    <w:p>
      <w:pPr>
        <w:pStyle w:val="161"/>
        <w:keepNext w:val="0"/>
        <w:keepLines w:val="0"/>
        <w:pageBreakBefore w:val="0"/>
        <w:widowControl/>
        <w:numPr>
          <w:ilvl w:val="0"/>
          <w:numId w:val="36"/>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运输；</w:t>
      </w:r>
    </w:p>
    <w:p>
      <w:pPr>
        <w:pStyle w:val="161"/>
        <w:keepNext w:val="0"/>
        <w:keepLines w:val="0"/>
        <w:pageBreakBefore w:val="0"/>
        <w:widowControl/>
        <w:numPr>
          <w:ilvl w:val="0"/>
          <w:numId w:val="36"/>
        </w:numPr>
        <w:kinsoku/>
        <w:wordWrap/>
        <w:overflowPunct/>
        <w:topLinePunct w:val="0"/>
        <w:autoSpaceDE w:val="0"/>
        <w:autoSpaceDN w:val="0"/>
        <w:bidi w:val="0"/>
        <w:adjustRightInd/>
        <w:snapToGrid/>
        <w:spacing w:after="157" w:afterLines="50"/>
        <w:ind w:left="0" w:leftChars="0" w:firstLine="420" w:firstLineChars="200"/>
        <w:textAlignment w:val="auto"/>
        <w:rPr>
          <w:rFonts w:hint="default"/>
          <w:lang w:val="en-US" w:eastAsia="zh-CN"/>
        </w:rPr>
      </w:pPr>
      <w:r>
        <w:rPr>
          <w:rFonts w:hint="default"/>
          <w:lang w:val="en-US" w:eastAsia="zh-CN"/>
        </w:rPr>
        <w:t>责任。</w:t>
      </w:r>
    </w:p>
    <w:p>
      <w:pPr>
        <w:pStyle w:val="170"/>
        <w:keepNext w:val="0"/>
        <w:keepLines w:val="0"/>
        <w:pageBreakBefore w:val="0"/>
        <w:widowControl/>
        <w:kinsoku/>
        <w:wordWrap/>
        <w:overflowPunct/>
        <w:topLinePunct w:val="0"/>
        <w:autoSpaceDE/>
        <w:autoSpaceDN/>
        <w:bidi w:val="0"/>
        <w:adjustRightInd/>
        <w:snapToGrid/>
        <w:spacing w:after="157" w:afterLines="50"/>
        <w:ind w:left="0" w:leftChars="0" w:firstLine="0" w:firstLineChars="0"/>
        <w:textAlignment w:val="auto"/>
        <w:rPr>
          <w:rFonts w:hint="default"/>
          <w:lang w:val="en-US" w:eastAsia="zh-CN"/>
        </w:rPr>
      </w:pPr>
      <w:r>
        <w:rPr>
          <w:rFonts w:hint="default" w:ascii="黑体" w:hAnsi="黑体" w:eastAsia="黑体" w:cs="黑体"/>
          <w:lang w:val="en-US" w:eastAsia="zh-CN"/>
        </w:rPr>
        <w:t xml:space="preserve">产品和服务要求的评审 </w:t>
      </w:r>
      <w:r>
        <w:rPr>
          <w:rFonts w:hint="default"/>
          <w:lang w:val="en-US" w:eastAsia="zh-CN"/>
        </w:rPr>
        <w:t xml:space="preserve"> </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eastAsia"/>
          <w:lang w:val="en-US" w:eastAsia="zh-CN"/>
        </w:rPr>
        <w:t>企业</w:t>
      </w:r>
      <w:r>
        <w:rPr>
          <w:rFonts w:hint="default"/>
          <w:lang w:val="en-US" w:eastAsia="zh-CN"/>
        </w:rPr>
        <w:t>应符合GB/T 19001-2016中的8.2.3。</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企业应对如下各项要求进行评审：</w:t>
      </w:r>
    </w:p>
    <w:p>
      <w:pPr>
        <w:pStyle w:val="161"/>
        <w:keepNext w:val="0"/>
        <w:keepLines w:val="0"/>
        <w:pageBreakBefore w:val="0"/>
        <w:widowControl/>
        <w:numPr>
          <w:ilvl w:val="0"/>
          <w:numId w:val="37"/>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根据上一个轮换任务完成情况，预测本年度粮食轮换和储存能力；</w:t>
      </w:r>
    </w:p>
    <w:p>
      <w:pPr>
        <w:pStyle w:val="161"/>
        <w:keepNext w:val="0"/>
        <w:keepLines w:val="0"/>
        <w:pageBreakBefore w:val="0"/>
        <w:widowControl/>
        <w:numPr>
          <w:ilvl w:val="0"/>
          <w:numId w:val="37"/>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粮食规定的用途或已知的预期用途的要求</w:t>
      </w:r>
      <w:r>
        <w:rPr>
          <w:rFonts w:hint="eastAsia"/>
          <w:lang w:val="en-US" w:eastAsia="zh-CN"/>
        </w:rPr>
        <w:t>；</w:t>
      </w:r>
    </w:p>
    <w:p>
      <w:pPr>
        <w:pStyle w:val="161"/>
        <w:keepNext w:val="0"/>
        <w:keepLines w:val="0"/>
        <w:pageBreakBefore w:val="0"/>
        <w:widowControl/>
        <w:numPr>
          <w:ilvl w:val="0"/>
          <w:numId w:val="37"/>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完成轮换任务、达到质量安全、数量安全的能力</w:t>
      </w:r>
      <w:r>
        <w:rPr>
          <w:rFonts w:hint="eastAsia"/>
          <w:lang w:val="en-US" w:eastAsia="zh-CN"/>
        </w:rPr>
        <w:t>；</w:t>
      </w:r>
    </w:p>
    <w:p>
      <w:pPr>
        <w:pStyle w:val="161"/>
        <w:keepNext w:val="0"/>
        <w:keepLines w:val="0"/>
        <w:pageBreakBefore w:val="0"/>
        <w:widowControl/>
        <w:numPr>
          <w:ilvl w:val="0"/>
          <w:numId w:val="37"/>
        </w:numPr>
        <w:kinsoku/>
        <w:wordWrap/>
        <w:overflowPunct/>
        <w:topLinePunct w:val="0"/>
        <w:autoSpaceDE w:val="0"/>
        <w:autoSpaceDN w:val="0"/>
        <w:bidi w:val="0"/>
        <w:adjustRightInd/>
        <w:snapToGrid/>
        <w:spacing w:after="157" w:afterLines="50"/>
        <w:ind w:left="0" w:leftChars="0" w:firstLine="420" w:firstLineChars="200"/>
        <w:textAlignment w:val="auto"/>
        <w:rPr>
          <w:rFonts w:hint="default"/>
          <w:lang w:val="en-US" w:eastAsia="zh-CN"/>
        </w:rPr>
      </w:pPr>
      <w:r>
        <w:rPr>
          <w:rFonts w:hint="default"/>
          <w:lang w:val="en-US" w:eastAsia="zh-CN"/>
        </w:rPr>
        <w:t>运输要求。</w:t>
      </w:r>
    </w:p>
    <w:p>
      <w:pPr>
        <w:pStyle w:val="170"/>
        <w:keepNext w:val="0"/>
        <w:keepLines w:val="0"/>
        <w:pageBreakBefore w:val="0"/>
        <w:widowControl/>
        <w:kinsoku/>
        <w:wordWrap/>
        <w:overflowPunct/>
        <w:topLinePunct w:val="0"/>
        <w:autoSpaceDE/>
        <w:autoSpaceDN/>
        <w:bidi w:val="0"/>
        <w:adjustRightInd/>
        <w:snapToGrid/>
        <w:spacing w:after="157" w:afterLines="50"/>
        <w:ind w:left="0" w:leftChars="0" w:firstLine="0" w:firstLineChars="0"/>
        <w:textAlignment w:val="auto"/>
        <w:rPr>
          <w:rFonts w:hint="default" w:ascii="黑体" w:hAnsi="黑体" w:eastAsia="黑体" w:cs="黑体"/>
          <w:lang w:val="en-US" w:eastAsia="zh-CN"/>
        </w:rPr>
      </w:pPr>
      <w:r>
        <w:rPr>
          <w:rFonts w:hint="default" w:ascii="黑体" w:hAnsi="黑体" w:eastAsia="黑体" w:cs="黑体"/>
          <w:lang w:val="en-US" w:eastAsia="zh-CN"/>
        </w:rPr>
        <w:t>产品和服务要求的更改</w:t>
      </w:r>
    </w:p>
    <w:p>
      <w:pPr>
        <w:pStyle w:val="161"/>
        <w:ind w:left="0" w:leftChars="0" w:firstLine="420" w:firstLineChars="200"/>
        <w:rPr>
          <w:rFonts w:hint="default"/>
          <w:lang w:val="en-US" w:eastAsia="zh-CN"/>
        </w:rPr>
      </w:pPr>
      <w:r>
        <w:rPr>
          <w:rFonts w:hint="eastAsia"/>
          <w:lang w:val="en-US" w:eastAsia="zh-CN"/>
        </w:rPr>
        <w:t>企业</w:t>
      </w:r>
      <w:r>
        <w:rPr>
          <w:rFonts w:hint="default"/>
          <w:lang w:val="en-US" w:eastAsia="zh-CN"/>
        </w:rPr>
        <w:t>应符合GB/T 19001-2016中的8.2.4。</w:t>
      </w:r>
    </w:p>
    <w:p>
      <w:pPr>
        <w:pStyle w:val="44"/>
        <w:spacing w:before="156" w:after="156"/>
        <w:outlineLvl w:val="9"/>
        <w:rPr>
          <w:rFonts w:hint="default" w:ascii="黑体" w:hAnsi="黑体" w:eastAsia="黑体" w:cs="黑体"/>
          <w:bCs/>
          <w:szCs w:val="22"/>
          <w:lang w:val="en-US" w:eastAsia="zh-CN"/>
        </w:rPr>
      </w:pPr>
      <w:r>
        <w:rPr>
          <w:rFonts w:hint="default" w:ascii="黑体" w:hAnsi="黑体" w:eastAsia="黑体" w:cs="黑体"/>
          <w:bCs/>
          <w:szCs w:val="22"/>
          <w:lang w:val="en-US" w:eastAsia="zh-CN"/>
        </w:rPr>
        <w:t xml:space="preserve">产品和服务的设计和开发 </w:t>
      </w:r>
    </w:p>
    <w:p>
      <w:pPr>
        <w:pStyle w:val="161"/>
        <w:ind w:left="0" w:leftChars="0" w:firstLine="420" w:firstLineChars="200"/>
        <w:rPr>
          <w:rFonts w:hint="default"/>
          <w:lang w:val="en-US" w:eastAsia="zh-CN"/>
        </w:rPr>
      </w:pPr>
      <w:r>
        <w:rPr>
          <w:rFonts w:hint="default"/>
          <w:lang w:val="en-US" w:eastAsia="zh-CN"/>
        </w:rPr>
        <w:t>企业应符合GB/T 19001-2016中的8.3。</w:t>
      </w:r>
    </w:p>
    <w:p>
      <w:pPr>
        <w:pStyle w:val="44"/>
        <w:spacing w:before="156" w:after="156"/>
        <w:outlineLvl w:val="9"/>
        <w:rPr>
          <w:rFonts w:hint="default" w:ascii="黑体" w:hAnsi="黑体" w:eastAsia="黑体" w:cs="黑体"/>
          <w:bCs/>
          <w:szCs w:val="22"/>
          <w:lang w:val="en-US" w:eastAsia="zh-CN"/>
        </w:rPr>
      </w:pPr>
      <w:r>
        <w:rPr>
          <w:rFonts w:hint="default" w:ascii="黑体" w:hAnsi="黑体" w:eastAsia="黑体" w:cs="黑体"/>
          <w:bCs/>
          <w:szCs w:val="22"/>
          <w:lang w:val="en-US" w:eastAsia="zh-CN"/>
        </w:rPr>
        <w:t xml:space="preserve">外部提供的过程、产品和服务的控制 </w:t>
      </w:r>
    </w:p>
    <w:p>
      <w:pPr>
        <w:pStyle w:val="170"/>
        <w:keepNext w:val="0"/>
        <w:keepLines w:val="0"/>
        <w:pageBreakBefore w:val="0"/>
        <w:widowControl/>
        <w:kinsoku/>
        <w:wordWrap/>
        <w:overflowPunct/>
        <w:topLinePunct w:val="0"/>
        <w:autoSpaceDE/>
        <w:autoSpaceDN/>
        <w:bidi w:val="0"/>
        <w:adjustRightInd/>
        <w:snapToGrid/>
        <w:spacing w:after="157" w:afterLines="50"/>
        <w:ind w:left="0" w:leftChars="0" w:firstLine="0" w:firstLineChars="0"/>
        <w:textAlignment w:val="auto"/>
        <w:rPr>
          <w:rFonts w:hint="default" w:ascii="黑体" w:hAnsi="黑体" w:eastAsia="黑体" w:cs="黑体"/>
          <w:lang w:val="en-US" w:eastAsia="zh-CN"/>
        </w:rPr>
      </w:pPr>
      <w:r>
        <w:rPr>
          <w:rFonts w:hint="default" w:ascii="黑体" w:hAnsi="黑体" w:eastAsia="黑体" w:cs="黑体"/>
          <w:lang w:val="en-US" w:eastAsia="zh-CN"/>
        </w:rPr>
        <w:t>总则</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企业应符合GB/T 19001-2016中的8.4.1。</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企业应识别需由外部供方提供的产品、过程和服务，应包括：</w:t>
      </w:r>
    </w:p>
    <w:p>
      <w:pPr>
        <w:pStyle w:val="161"/>
        <w:keepNext w:val="0"/>
        <w:keepLines w:val="0"/>
        <w:pageBreakBefore w:val="0"/>
        <w:widowControl/>
        <w:numPr>
          <w:ilvl w:val="0"/>
          <w:numId w:val="38"/>
        </w:numPr>
        <w:kinsoku/>
        <w:wordWrap/>
        <w:overflowPunct/>
        <w:topLinePunct w:val="0"/>
        <w:autoSpaceDE w:val="0"/>
        <w:autoSpaceDN w:val="0"/>
        <w:bidi w:val="0"/>
        <w:adjustRightInd/>
        <w:snapToGrid/>
        <w:ind w:left="0" w:leftChars="0" w:firstLine="420" w:firstLineChars="200"/>
        <w:textAlignment w:val="auto"/>
        <w:rPr>
          <w:rFonts w:hint="eastAsia"/>
          <w:lang w:val="en-US" w:eastAsia="zh-CN"/>
        </w:rPr>
      </w:pPr>
      <w:r>
        <w:rPr>
          <w:rFonts w:hint="default"/>
          <w:lang w:val="en-US" w:eastAsia="zh-CN"/>
        </w:rPr>
        <w:t>需要收购的粮食</w:t>
      </w:r>
      <w:r>
        <w:rPr>
          <w:rFonts w:hint="eastAsia"/>
          <w:lang w:val="en-US" w:eastAsia="zh-CN"/>
        </w:rPr>
        <w:t>；</w:t>
      </w:r>
    </w:p>
    <w:p>
      <w:pPr>
        <w:pStyle w:val="161"/>
        <w:keepNext w:val="0"/>
        <w:keepLines w:val="0"/>
        <w:pageBreakBefore w:val="0"/>
        <w:widowControl/>
        <w:numPr>
          <w:ilvl w:val="0"/>
          <w:numId w:val="38"/>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储存所需的防护药剂</w:t>
      </w:r>
      <w:r>
        <w:rPr>
          <w:rFonts w:hint="eastAsia"/>
          <w:lang w:val="en-US" w:eastAsia="zh-CN"/>
        </w:rPr>
        <w:t>；</w:t>
      </w:r>
    </w:p>
    <w:p>
      <w:pPr>
        <w:pStyle w:val="161"/>
        <w:keepNext w:val="0"/>
        <w:keepLines w:val="0"/>
        <w:pageBreakBefore w:val="0"/>
        <w:widowControl/>
        <w:numPr>
          <w:ilvl w:val="0"/>
          <w:numId w:val="38"/>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运输、包装服务</w:t>
      </w:r>
      <w:r>
        <w:rPr>
          <w:rFonts w:hint="eastAsia"/>
          <w:lang w:val="en-US" w:eastAsia="zh-CN"/>
        </w:rPr>
        <w:t>；</w:t>
      </w:r>
    </w:p>
    <w:p>
      <w:pPr>
        <w:pStyle w:val="161"/>
        <w:keepNext w:val="0"/>
        <w:keepLines w:val="0"/>
        <w:pageBreakBefore w:val="0"/>
        <w:widowControl/>
        <w:numPr>
          <w:ilvl w:val="0"/>
          <w:numId w:val="38"/>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检验检测、培训、咨询服务</w:t>
      </w:r>
      <w:r>
        <w:rPr>
          <w:rFonts w:hint="eastAsia"/>
          <w:lang w:val="en-US" w:eastAsia="zh-CN"/>
        </w:rPr>
        <w:t>；</w:t>
      </w:r>
    </w:p>
    <w:p>
      <w:pPr>
        <w:pStyle w:val="161"/>
        <w:keepNext w:val="0"/>
        <w:keepLines w:val="0"/>
        <w:pageBreakBefore w:val="0"/>
        <w:widowControl/>
        <w:numPr>
          <w:ilvl w:val="0"/>
          <w:numId w:val="38"/>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设施设备采购、维护、维修、检定、校准服务</w:t>
      </w:r>
      <w:r>
        <w:rPr>
          <w:rFonts w:hint="eastAsia"/>
          <w:lang w:val="en-US" w:eastAsia="zh-CN"/>
        </w:rPr>
        <w:t>；</w:t>
      </w:r>
    </w:p>
    <w:p>
      <w:pPr>
        <w:pStyle w:val="161"/>
        <w:keepNext w:val="0"/>
        <w:keepLines w:val="0"/>
        <w:pageBreakBefore w:val="0"/>
        <w:widowControl/>
        <w:numPr>
          <w:ilvl w:val="0"/>
          <w:numId w:val="38"/>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系统开发及维护服务。</w:t>
      </w:r>
      <w:r>
        <w:rPr>
          <w:rFonts w:hint="default"/>
          <w:lang w:val="en-US" w:eastAsia="zh-CN"/>
        </w:rPr>
        <w:tab/>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eastAsia"/>
          <w:lang w:val="en-US" w:eastAsia="zh-CN"/>
        </w:rPr>
        <w:t>企业</w:t>
      </w:r>
      <w:r>
        <w:rPr>
          <w:rFonts w:hint="default"/>
          <w:lang w:val="en-US" w:eastAsia="zh-CN"/>
        </w:rPr>
        <w:t>应保留对外部供应商选择的成文信息，应包括</w:t>
      </w:r>
      <w:r>
        <w:rPr>
          <w:rFonts w:hint="eastAsia"/>
          <w:lang w:val="en-US" w:eastAsia="zh-CN"/>
        </w:rPr>
        <w:t>：</w:t>
      </w:r>
    </w:p>
    <w:p>
      <w:pPr>
        <w:pStyle w:val="161"/>
        <w:keepNext w:val="0"/>
        <w:keepLines w:val="0"/>
        <w:pageBreakBefore w:val="0"/>
        <w:widowControl/>
        <w:numPr>
          <w:ilvl w:val="0"/>
          <w:numId w:val="39"/>
        </w:numPr>
        <w:kinsoku/>
        <w:wordWrap/>
        <w:overflowPunct/>
        <w:topLinePunct w:val="0"/>
        <w:autoSpaceDE w:val="0"/>
        <w:autoSpaceDN w:val="0"/>
        <w:bidi w:val="0"/>
        <w:adjustRightInd/>
        <w:snapToGrid/>
        <w:ind w:left="0" w:leftChars="0" w:firstLine="420" w:firstLineChars="200"/>
        <w:textAlignment w:val="auto"/>
        <w:rPr>
          <w:rFonts w:hint="eastAsia"/>
          <w:lang w:val="en-US" w:eastAsia="zh-CN"/>
        </w:rPr>
      </w:pPr>
      <w:r>
        <w:rPr>
          <w:rFonts w:hint="default"/>
          <w:lang w:val="en-US" w:eastAsia="zh-CN"/>
        </w:rPr>
        <w:t>供应商基本信息及相关资质</w:t>
      </w:r>
      <w:r>
        <w:rPr>
          <w:rFonts w:hint="eastAsia"/>
          <w:lang w:val="en-US" w:eastAsia="zh-CN"/>
        </w:rPr>
        <w:t>；</w:t>
      </w:r>
    </w:p>
    <w:p>
      <w:pPr>
        <w:pStyle w:val="161"/>
        <w:keepNext w:val="0"/>
        <w:keepLines w:val="0"/>
        <w:pageBreakBefore w:val="0"/>
        <w:widowControl/>
        <w:numPr>
          <w:ilvl w:val="0"/>
          <w:numId w:val="39"/>
        </w:numPr>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default"/>
          <w:lang w:val="en-US" w:eastAsia="zh-CN"/>
        </w:rPr>
        <w:t>对所选供应商提供的产品或服务进行符合性评估</w:t>
      </w:r>
      <w:r>
        <w:rPr>
          <w:rFonts w:hint="eastAsia"/>
          <w:lang w:val="en-US" w:eastAsia="zh-CN"/>
        </w:rPr>
        <w:t>；</w:t>
      </w:r>
    </w:p>
    <w:p>
      <w:pPr>
        <w:pStyle w:val="161"/>
        <w:keepNext w:val="0"/>
        <w:keepLines w:val="0"/>
        <w:pageBreakBefore w:val="0"/>
        <w:widowControl/>
        <w:numPr>
          <w:ilvl w:val="0"/>
          <w:numId w:val="39"/>
        </w:numPr>
        <w:kinsoku/>
        <w:wordWrap/>
        <w:overflowPunct/>
        <w:topLinePunct w:val="0"/>
        <w:autoSpaceDE w:val="0"/>
        <w:autoSpaceDN w:val="0"/>
        <w:bidi w:val="0"/>
        <w:adjustRightInd/>
        <w:snapToGrid/>
        <w:spacing w:after="157" w:afterLines="50"/>
        <w:ind w:left="0" w:leftChars="0" w:firstLine="420" w:firstLineChars="200"/>
        <w:textAlignment w:val="auto"/>
        <w:rPr>
          <w:rFonts w:hint="default"/>
          <w:lang w:val="en-US" w:eastAsia="zh-CN"/>
        </w:rPr>
      </w:pPr>
      <w:r>
        <w:rPr>
          <w:rFonts w:hint="default"/>
          <w:lang w:val="en-US" w:eastAsia="zh-CN"/>
        </w:rPr>
        <w:t>相关质量和交付情况。</w:t>
      </w:r>
    </w:p>
    <w:p>
      <w:pPr>
        <w:pStyle w:val="170"/>
        <w:keepNext w:val="0"/>
        <w:keepLines w:val="0"/>
        <w:pageBreakBefore w:val="0"/>
        <w:widowControl/>
        <w:kinsoku/>
        <w:wordWrap/>
        <w:overflowPunct/>
        <w:topLinePunct w:val="0"/>
        <w:autoSpaceDE/>
        <w:autoSpaceDN/>
        <w:bidi w:val="0"/>
        <w:adjustRightInd/>
        <w:snapToGrid/>
        <w:spacing w:after="157" w:afterLines="50"/>
        <w:ind w:left="0" w:leftChars="0" w:firstLine="0" w:firstLineChars="0"/>
        <w:textAlignment w:val="auto"/>
        <w:rPr>
          <w:rFonts w:hint="default"/>
          <w:lang w:val="en-US" w:eastAsia="zh-CN"/>
        </w:rPr>
      </w:pPr>
      <w:r>
        <w:rPr>
          <w:rFonts w:hint="default" w:ascii="黑体" w:hAnsi="黑体" w:eastAsia="黑体" w:cs="黑体"/>
          <w:lang w:val="en-US" w:eastAsia="zh-CN"/>
        </w:rPr>
        <w:t xml:space="preserve"> 控制类型和程度</w:t>
      </w:r>
      <w:r>
        <w:rPr>
          <w:rFonts w:hint="default"/>
          <w:lang w:val="en-US" w:eastAsia="zh-CN"/>
        </w:rPr>
        <w:t xml:space="preserve"> </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企业应符合GB/T 19001-2016中的8.4.2。</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企业应对外部供应商实施控制，包括对其供应链的适当控制，如定期对粮食产地进行评价和管理，以确保粮食安全满足要求。</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企业应对外部提供的过程、产品和服务进行验证，验证的方式一般包括：</w:t>
      </w:r>
    </w:p>
    <w:p>
      <w:pPr>
        <w:pStyle w:val="161"/>
        <w:ind w:left="0" w:leftChars="0" w:firstLine="420" w:firstLineChars="200"/>
        <w:rPr>
          <w:rFonts w:hint="default"/>
          <w:lang w:val="en-US" w:eastAsia="zh-CN"/>
        </w:rPr>
      </w:pPr>
      <w:r>
        <w:rPr>
          <w:rFonts w:hint="eastAsia"/>
          <w:lang w:val="en-US" w:eastAsia="zh-CN"/>
        </w:rPr>
        <w:t>a）</w:t>
      </w:r>
      <w:r>
        <w:rPr>
          <w:rFonts w:hint="default"/>
          <w:lang w:val="en-US" w:eastAsia="zh-CN"/>
        </w:rPr>
        <w:t>查看外部供应商提供的检验报告；</w:t>
      </w:r>
    </w:p>
    <w:p>
      <w:pPr>
        <w:pStyle w:val="161"/>
        <w:ind w:left="0" w:leftChars="0" w:firstLine="420" w:firstLineChars="200"/>
        <w:rPr>
          <w:rFonts w:hint="default"/>
          <w:lang w:val="en-US" w:eastAsia="zh-CN"/>
        </w:rPr>
      </w:pPr>
      <w:r>
        <w:rPr>
          <w:rFonts w:hint="eastAsia"/>
          <w:lang w:val="en-US" w:eastAsia="zh-CN"/>
        </w:rPr>
        <w:t>b）</w:t>
      </w:r>
      <w:r>
        <w:rPr>
          <w:rFonts w:hint="default"/>
          <w:lang w:val="en-US" w:eastAsia="zh-CN"/>
        </w:rPr>
        <w:t>对外部提供的</w:t>
      </w:r>
      <w:r>
        <w:rPr>
          <w:rFonts w:hint="eastAsia"/>
          <w:lang w:val="en-US" w:eastAsia="zh-CN"/>
        </w:rPr>
        <w:t>过程、产品和服务</w:t>
      </w:r>
      <w:r>
        <w:rPr>
          <w:rFonts w:hint="default"/>
          <w:lang w:val="en-US" w:eastAsia="zh-CN"/>
        </w:rPr>
        <w:t>进行</w:t>
      </w:r>
      <w:r>
        <w:rPr>
          <w:rFonts w:hint="eastAsia"/>
          <w:lang w:val="en-US" w:eastAsia="zh-CN"/>
        </w:rPr>
        <w:t>数量、质量等</w:t>
      </w:r>
      <w:r>
        <w:rPr>
          <w:rFonts w:hint="default"/>
          <w:lang w:val="en-US" w:eastAsia="zh-CN"/>
        </w:rPr>
        <w:t>验收检验。</w:t>
      </w:r>
    </w:p>
    <w:p>
      <w:pPr>
        <w:pStyle w:val="170"/>
        <w:keepNext w:val="0"/>
        <w:keepLines w:val="0"/>
        <w:pageBreakBefore w:val="0"/>
        <w:widowControl/>
        <w:numPr>
          <w:ilvl w:val="3"/>
          <w:numId w:val="2"/>
        </w:numPr>
        <w:kinsoku/>
        <w:wordWrap/>
        <w:overflowPunct/>
        <w:topLinePunct w:val="0"/>
        <w:autoSpaceDE/>
        <w:autoSpaceDN/>
        <w:bidi w:val="0"/>
        <w:adjustRightInd/>
        <w:snapToGrid/>
        <w:spacing w:after="157" w:afterLines="50"/>
        <w:ind w:left="0" w:leftChars="0" w:firstLine="0" w:firstLineChars="0"/>
        <w:textAlignment w:val="auto"/>
        <w:rPr>
          <w:rFonts w:hint="default"/>
          <w:lang w:val="en-US" w:eastAsia="zh-CN"/>
        </w:rPr>
      </w:pPr>
      <w:r>
        <w:rPr>
          <w:rFonts w:hint="default"/>
          <w:lang w:val="en-US" w:eastAsia="zh-CN"/>
        </w:rPr>
        <w:t>企业应对外部提供的过程、产品和服务的符合性负责。外部提供的产品不符合有关要求，应当及时采取措施以满足要求，并确保安全储粮。</w:t>
      </w:r>
    </w:p>
    <w:p>
      <w:pPr>
        <w:pStyle w:val="170"/>
        <w:keepNext w:val="0"/>
        <w:keepLines w:val="0"/>
        <w:pageBreakBefore w:val="0"/>
        <w:widowControl/>
        <w:kinsoku/>
        <w:wordWrap/>
        <w:overflowPunct/>
        <w:topLinePunct w:val="0"/>
        <w:autoSpaceDE/>
        <w:autoSpaceDN/>
        <w:bidi w:val="0"/>
        <w:adjustRightInd/>
        <w:snapToGrid/>
        <w:spacing w:after="157" w:afterLines="50"/>
        <w:ind w:left="0" w:leftChars="0" w:firstLine="0" w:firstLineChars="0"/>
        <w:textAlignment w:val="auto"/>
        <w:rPr>
          <w:rFonts w:hint="default" w:ascii="黑体" w:hAnsi="黑体" w:eastAsia="黑体" w:cs="黑体"/>
          <w:lang w:val="en-US" w:eastAsia="zh-CN"/>
        </w:rPr>
      </w:pPr>
      <w:r>
        <w:rPr>
          <w:rFonts w:hint="default" w:ascii="黑体" w:hAnsi="黑体" w:eastAsia="黑体" w:cs="黑体"/>
          <w:lang w:val="en-US" w:eastAsia="zh-CN"/>
        </w:rPr>
        <w:t>提供给外部供应商的信息</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企业应符合GB/T 19001-2016中的8.4.3。</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企业应向外部供应商表述所采购或服务的要求，包括质量要求、验收要求、其他要求（价格、数量、交付等）及对所采购或服务进行验收。</w:t>
      </w:r>
    </w:p>
    <w:p>
      <w:pPr>
        <w:pStyle w:val="161"/>
        <w:keepNext w:val="0"/>
        <w:keepLines w:val="0"/>
        <w:pageBreakBefore w:val="0"/>
        <w:widowControl/>
        <w:kinsoku/>
        <w:wordWrap/>
        <w:overflowPunct/>
        <w:topLinePunct w:val="0"/>
        <w:bidi w:val="0"/>
        <w:adjustRightInd/>
        <w:snapToGrid/>
        <w:ind w:left="0" w:leftChars="0" w:firstLine="420" w:firstLineChars="200"/>
        <w:textAlignment w:val="auto"/>
        <w:rPr>
          <w:rFonts w:hint="default"/>
          <w:lang w:val="en-US" w:eastAsia="zh-CN"/>
        </w:rPr>
      </w:pPr>
      <w:r>
        <w:rPr>
          <w:rFonts w:hint="default"/>
          <w:lang w:val="en-US" w:eastAsia="zh-CN"/>
        </w:rPr>
        <w:t>注：企业应</w:t>
      </w:r>
      <w:r>
        <w:rPr>
          <w:rFonts w:hint="eastAsia"/>
          <w:lang w:val="en-US" w:eastAsia="zh-CN"/>
        </w:rPr>
        <w:t>以公开方式</w:t>
      </w:r>
      <w:r>
        <w:rPr>
          <w:rFonts w:hint="default"/>
          <w:lang w:val="en-US" w:eastAsia="zh-CN"/>
        </w:rPr>
        <w:t>告知售粮者或者在收购场所醒目位置公示粮食产地、粮食品种、质量标准、收购价格、</w:t>
      </w:r>
      <w:r>
        <w:rPr>
          <w:rFonts w:hint="eastAsia"/>
          <w:lang w:val="en-US" w:eastAsia="zh-CN"/>
        </w:rPr>
        <w:t>制价规则（含增扣量）、</w:t>
      </w:r>
      <w:bookmarkStart w:id="107" w:name="_GoBack"/>
      <w:bookmarkEnd w:id="107"/>
      <w:r>
        <w:rPr>
          <w:rFonts w:hint="default"/>
          <w:lang w:val="en-US" w:eastAsia="zh-CN"/>
        </w:rPr>
        <w:t>交货期、运输方式、验收检验的安排。</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企业应要求外部供应商与企业保持互动，应包括：</w:t>
      </w:r>
    </w:p>
    <w:p>
      <w:pPr>
        <w:pStyle w:val="161"/>
        <w:keepNext w:val="0"/>
        <w:keepLines w:val="0"/>
        <w:pageBreakBefore w:val="0"/>
        <w:widowControl/>
        <w:numPr>
          <w:ilvl w:val="0"/>
          <w:numId w:val="40"/>
        </w:numPr>
        <w:kinsoku/>
        <w:wordWrap/>
        <w:overflowPunct/>
        <w:topLinePunct w:val="0"/>
        <w:bidi w:val="0"/>
        <w:adjustRightInd/>
        <w:snapToGrid/>
        <w:ind w:left="0" w:leftChars="0" w:firstLine="420" w:firstLineChars="200"/>
        <w:textAlignment w:val="auto"/>
        <w:rPr>
          <w:rFonts w:hint="default"/>
          <w:lang w:val="en-US" w:eastAsia="zh-CN"/>
        </w:rPr>
      </w:pPr>
      <w:r>
        <w:rPr>
          <w:rFonts w:hint="default"/>
          <w:lang w:val="en-US" w:eastAsia="zh-CN"/>
        </w:rPr>
        <w:t>通知企业不合格产品或服务；</w:t>
      </w:r>
    </w:p>
    <w:p>
      <w:pPr>
        <w:pStyle w:val="161"/>
        <w:keepNext w:val="0"/>
        <w:keepLines w:val="0"/>
        <w:pageBreakBefore w:val="0"/>
        <w:widowControl/>
        <w:numPr>
          <w:ilvl w:val="0"/>
          <w:numId w:val="40"/>
        </w:numPr>
        <w:kinsoku/>
        <w:wordWrap/>
        <w:overflowPunct/>
        <w:topLinePunct w:val="0"/>
        <w:bidi w:val="0"/>
        <w:adjustRightInd/>
        <w:snapToGrid/>
        <w:ind w:left="0" w:leftChars="0" w:firstLine="420" w:firstLineChars="200"/>
        <w:textAlignment w:val="auto"/>
        <w:rPr>
          <w:rFonts w:hint="default"/>
          <w:lang w:val="en-US" w:eastAsia="zh-CN"/>
        </w:rPr>
      </w:pPr>
      <w:r>
        <w:rPr>
          <w:rFonts w:hint="default"/>
          <w:lang w:val="en-US" w:eastAsia="zh-CN"/>
        </w:rPr>
        <w:t>获得企业对不合格产品或服务的处置批准；</w:t>
      </w:r>
    </w:p>
    <w:p>
      <w:pPr>
        <w:pStyle w:val="161"/>
        <w:keepNext w:val="0"/>
        <w:keepLines w:val="0"/>
        <w:pageBreakBefore w:val="0"/>
        <w:widowControl/>
        <w:numPr>
          <w:ilvl w:val="0"/>
          <w:numId w:val="40"/>
        </w:numPr>
        <w:kinsoku/>
        <w:wordWrap/>
        <w:overflowPunct/>
        <w:topLinePunct w:val="0"/>
        <w:bidi w:val="0"/>
        <w:adjustRightInd/>
        <w:snapToGrid/>
        <w:ind w:left="0" w:leftChars="0" w:firstLine="420" w:firstLineChars="200"/>
        <w:textAlignment w:val="auto"/>
        <w:rPr>
          <w:rFonts w:hint="default"/>
          <w:lang w:val="en-US" w:eastAsia="zh-CN"/>
        </w:rPr>
      </w:pPr>
      <w:r>
        <w:rPr>
          <w:rFonts w:hint="default"/>
          <w:lang w:val="en-US" w:eastAsia="zh-CN"/>
        </w:rPr>
        <w:t>通知企业产品或服务的变更，并在需要时获得企业的批准；</w:t>
      </w:r>
    </w:p>
    <w:p>
      <w:pPr>
        <w:pStyle w:val="161"/>
        <w:keepNext w:val="0"/>
        <w:keepLines w:val="0"/>
        <w:pageBreakBefore w:val="0"/>
        <w:widowControl/>
        <w:numPr>
          <w:ilvl w:val="0"/>
          <w:numId w:val="40"/>
        </w:numPr>
        <w:kinsoku/>
        <w:wordWrap/>
        <w:overflowPunct/>
        <w:topLinePunct w:val="0"/>
        <w:bidi w:val="0"/>
        <w:adjustRightInd/>
        <w:snapToGrid/>
        <w:ind w:left="0" w:leftChars="0" w:firstLine="420" w:firstLineChars="200"/>
        <w:textAlignment w:val="auto"/>
        <w:rPr>
          <w:rFonts w:hint="default"/>
          <w:lang w:val="en-US" w:eastAsia="zh-CN"/>
        </w:rPr>
      </w:pPr>
      <w:r>
        <w:rPr>
          <w:rFonts w:hint="default"/>
          <w:lang w:val="en-US" w:eastAsia="zh-CN"/>
        </w:rPr>
        <w:t>允许企业以及组织顾客、第三方机构、监管机构进入订单以及订单所涉及的供应链的现场实施</w:t>
      </w:r>
      <w:r>
        <w:rPr>
          <w:rFonts w:hint="eastAsia"/>
          <w:lang w:val="en-US" w:eastAsia="zh-CN"/>
        </w:rPr>
        <w:t xml:space="preserve"> </w:t>
      </w:r>
    </w:p>
    <w:p>
      <w:pPr>
        <w:pStyle w:val="161"/>
        <w:keepNext w:val="0"/>
        <w:keepLines w:val="0"/>
        <w:pageBreakBefore w:val="0"/>
        <w:widowControl/>
        <w:numPr>
          <w:ilvl w:val="0"/>
          <w:numId w:val="0"/>
        </w:numPr>
        <w:kinsoku/>
        <w:wordWrap/>
        <w:overflowPunct/>
        <w:topLinePunct w:val="0"/>
        <w:bidi w:val="0"/>
        <w:adjustRightInd/>
        <w:snapToGrid/>
        <w:ind w:leftChars="200"/>
        <w:textAlignment w:val="auto"/>
        <w:rPr>
          <w:rFonts w:hint="default"/>
          <w:lang w:val="en-US" w:eastAsia="zh-CN"/>
        </w:rPr>
      </w:pPr>
      <w:r>
        <w:rPr>
          <w:rFonts w:hint="default"/>
          <w:lang w:val="en-US" w:eastAsia="zh-CN"/>
        </w:rPr>
        <w:t>验证或确认活动，并获得与订单信息有关的</w:t>
      </w:r>
      <w:r>
        <w:rPr>
          <w:rFonts w:hint="eastAsia"/>
          <w:lang w:val="en-US" w:eastAsia="zh-CN"/>
        </w:rPr>
        <w:t>信息。</w:t>
      </w:r>
    </w:p>
    <w:p>
      <w:pPr>
        <w:pStyle w:val="44"/>
        <w:spacing w:before="156" w:after="156"/>
        <w:outlineLvl w:val="9"/>
        <w:rPr>
          <w:rFonts w:hint="default" w:ascii="黑体" w:hAnsi="黑体" w:eastAsia="黑体" w:cs="黑体"/>
          <w:bCs/>
          <w:szCs w:val="22"/>
          <w:lang w:val="en-US" w:eastAsia="zh-CN"/>
        </w:rPr>
      </w:pPr>
      <w:r>
        <w:rPr>
          <w:rFonts w:hint="default" w:ascii="黑体" w:hAnsi="黑体" w:eastAsia="黑体" w:cs="黑体"/>
          <w:bCs/>
          <w:szCs w:val="22"/>
          <w:lang w:val="en-US" w:eastAsia="zh-CN"/>
        </w:rPr>
        <w:t xml:space="preserve">生产和服务提供 </w:t>
      </w:r>
    </w:p>
    <w:p>
      <w:pPr>
        <w:pStyle w:val="170"/>
        <w:keepNext w:val="0"/>
        <w:keepLines w:val="0"/>
        <w:pageBreakBefore w:val="0"/>
        <w:widowControl/>
        <w:kinsoku/>
        <w:wordWrap/>
        <w:overflowPunct/>
        <w:topLinePunct w:val="0"/>
        <w:autoSpaceDE/>
        <w:autoSpaceDN/>
        <w:bidi w:val="0"/>
        <w:adjustRightInd/>
        <w:snapToGrid/>
        <w:spacing w:after="157" w:afterLines="50"/>
        <w:ind w:left="0" w:leftChars="0" w:firstLine="0" w:firstLineChars="0"/>
        <w:textAlignment w:val="auto"/>
        <w:rPr>
          <w:rFonts w:hint="default" w:ascii="黑体" w:hAnsi="黑体" w:eastAsia="黑体" w:cs="黑体"/>
          <w:lang w:val="en-US" w:eastAsia="zh-CN"/>
        </w:rPr>
      </w:pPr>
      <w:r>
        <w:rPr>
          <w:rFonts w:hint="default" w:ascii="黑体" w:hAnsi="黑体" w:eastAsia="黑体" w:cs="黑体"/>
          <w:lang w:val="en-US" w:eastAsia="zh-CN"/>
        </w:rPr>
        <w:t xml:space="preserve">生产和服务提供的控制 </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企业应符合GB/T 19001-2016中的8.5.1。</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粮食仓储服务提供的过程中，企业应确保：</w:t>
      </w:r>
    </w:p>
    <w:p>
      <w:pPr>
        <w:pStyle w:val="161"/>
        <w:numPr>
          <w:ilvl w:val="0"/>
          <w:numId w:val="41"/>
        </w:numPr>
        <w:ind w:left="0" w:leftChars="0" w:firstLine="420" w:firstLineChars="200"/>
        <w:rPr>
          <w:rFonts w:hint="eastAsia"/>
          <w:lang w:val="en-US" w:eastAsia="zh-CN"/>
        </w:rPr>
      </w:pPr>
      <w:r>
        <w:rPr>
          <w:rFonts w:hint="default"/>
          <w:lang w:val="en-US" w:eastAsia="zh-CN"/>
        </w:rPr>
        <w:t>各工序人员需求和能力配备符合要求，关键岗位人员获得相应资格认可并授权上岗</w:t>
      </w:r>
      <w:r>
        <w:rPr>
          <w:rFonts w:hint="eastAsia"/>
          <w:lang w:val="en-US" w:eastAsia="zh-CN"/>
        </w:rPr>
        <w:t>；</w:t>
      </w:r>
    </w:p>
    <w:p>
      <w:pPr>
        <w:pStyle w:val="161"/>
        <w:numPr>
          <w:ilvl w:val="0"/>
          <w:numId w:val="41"/>
        </w:numPr>
        <w:ind w:left="0" w:leftChars="0" w:firstLine="420" w:firstLineChars="200"/>
        <w:rPr>
          <w:rFonts w:hint="default"/>
          <w:lang w:val="en-US" w:eastAsia="zh-CN"/>
        </w:rPr>
      </w:pPr>
      <w:r>
        <w:rPr>
          <w:rFonts w:hint="default"/>
          <w:lang w:val="en-US" w:eastAsia="zh-CN"/>
        </w:rPr>
        <w:t>提供有效的作业文件和操作文件；</w:t>
      </w:r>
    </w:p>
    <w:p>
      <w:pPr>
        <w:pStyle w:val="161"/>
        <w:numPr>
          <w:ilvl w:val="0"/>
          <w:numId w:val="41"/>
        </w:numPr>
        <w:ind w:left="0" w:leftChars="0" w:firstLine="420" w:firstLineChars="200"/>
        <w:rPr>
          <w:rFonts w:hint="default"/>
          <w:lang w:val="en-US" w:eastAsia="zh-CN"/>
        </w:rPr>
      </w:pPr>
      <w:r>
        <w:rPr>
          <w:rFonts w:hint="default"/>
          <w:lang w:val="en-US" w:eastAsia="zh-CN"/>
        </w:rPr>
        <w:t>设备设施的配备并保持良好状态；</w:t>
      </w:r>
    </w:p>
    <w:p>
      <w:pPr>
        <w:pStyle w:val="161"/>
        <w:numPr>
          <w:ilvl w:val="0"/>
          <w:numId w:val="41"/>
        </w:numPr>
        <w:ind w:left="0" w:leftChars="0" w:firstLine="420" w:firstLineChars="200"/>
        <w:rPr>
          <w:rFonts w:hint="default"/>
          <w:lang w:val="en-US" w:eastAsia="zh-CN"/>
        </w:rPr>
      </w:pPr>
      <w:r>
        <w:rPr>
          <w:rFonts w:hint="default"/>
          <w:lang w:val="en-US" w:eastAsia="zh-CN"/>
        </w:rPr>
        <w:t>人员操作符合要求；</w:t>
      </w:r>
    </w:p>
    <w:p>
      <w:pPr>
        <w:pStyle w:val="161"/>
        <w:numPr>
          <w:ilvl w:val="0"/>
          <w:numId w:val="41"/>
        </w:numPr>
        <w:ind w:left="0" w:leftChars="0" w:firstLine="420" w:firstLineChars="200"/>
        <w:rPr>
          <w:rFonts w:hint="default"/>
          <w:lang w:val="en-US" w:eastAsia="zh-CN"/>
        </w:rPr>
      </w:pPr>
      <w:r>
        <w:rPr>
          <w:rFonts w:hint="default"/>
          <w:lang w:val="en-US" w:eastAsia="zh-CN"/>
        </w:rPr>
        <w:t>粮食储藏期间的粮情监测和质量检测；</w:t>
      </w:r>
    </w:p>
    <w:p>
      <w:pPr>
        <w:pStyle w:val="161"/>
        <w:numPr>
          <w:ilvl w:val="0"/>
          <w:numId w:val="41"/>
        </w:numPr>
        <w:ind w:left="0" w:leftChars="0" w:firstLine="420" w:firstLineChars="200"/>
        <w:rPr>
          <w:rFonts w:hint="default"/>
          <w:lang w:val="en-US" w:eastAsia="zh-CN"/>
        </w:rPr>
      </w:pPr>
      <w:r>
        <w:rPr>
          <w:rFonts w:hint="default"/>
          <w:lang w:val="en-US" w:eastAsia="zh-CN"/>
        </w:rPr>
        <w:t>出入库环境符合要求；</w:t>
      </w:r>
    </w:p>
    <w:p>
      <w:pPr>
        <w:pStyle w:val="161"/>
        <w:numPr>
          <w:ilvl w:val="0"/>
          <w:numId w:val="41"/>
        </w:numPr>
        <w:ind w:left="0" w:leftChars="0" w:firstLine="420" w:firstLineChars="200"/>
        <w:rPr>
          <w:rFonts w:hint="default"/>
          <w:lang w:val="en-US" w:eastAsia="zh-CN"/>
        </w:rPr>
      </w:pPr>
      <w:r>
        <w:rPr>
          <w:rFonts w:hint="default"/>
          <w:lang w:val="en-US" w:eastAsia="zh-CN"/>
        </w:rPr>
        <w:t>出入库粮食得到有效的检验；</w:t>
      </w:r>
    </w:p>
    <w:p>
      <w:pPr>
        <w:pStyle w:val="161"/>
        <w:numPr>
          <w:ilvl w:val="0"/>
          <w:numId w:val="41"/>
        </w:numPr>
        <w:ind w:left="0" w:leftChars="0" w:firstLine="420" w:firstLineChars="200"/>
        <w:rPr>
          <w:rFonts w:hint="default"/>
          <w:lang w:val="en-US" w:eastAsia="zh-CN"/>
        </w:rPr>
      </w:pPr>
      <w:r>
        <w:rPr>
          <w:rFonts w:hint="default"/>
          <w:lang w:val="en-US" w:eastAsia="zh-CN"/>
        </w:rPr>
        <w:t>粮食包装（如需要）质量达到要求；</w:t>
      </w:r>
    </w:p>
    <w:p>
      <w:pPr>
        <w:pStyle w:val="161"/>
        <w:numPr>
          <w:ilvl w:val="0"/>
          <w:numId w:val="41"/>
        </w:numPr>
        <w:ind w:left="0" w:leftChars="0" w:firstLine="420" w:firstLineChars="200"/>
        <w:rPr>
          <w:rFonts w:hint="default"/>
          <w:lang w:val="en-US" w:eastAsia="zh-CN"/>
        </w:rPr>
      </w:pPr>
      <w:r>
        <w:rPr>
          <w:rFonts w:hint="default"/>
          <w:lang w:val="en-US" w:eastAsia="zh-CN"/>
        </w:rPr>
        <w:t>建立关键或特殊过程控制。</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企业应在粮食储存期间定期进行粮情监测，监测方法和监测周期应符合GB/T 29890，并保留粮情监测成文信息，粮情监测应包括：</w:t>
      </w:r>
    </w:p>
    <w:p>
      <w:pPr>
        <w:pStyle w:val="161"/>
        <w:numPr>
          <w:ilvl w:val="0"/>
          <w:numId w:val="42"/>
        </w:numPr>
        <w:ind w:left="0" w:leftChars="0" w:firstLine="420" w:firstLineChars="200"/>
        <w:rPr>
          <w:rFonts w:hint="default"/>
          <w:lang w:val="en-US" w:eastAsia="zh-CN"/>
        </w:rPr>
      </w:pPr>
      <w:r>
        <w:rPr>
          <w:rFonts w:hint="default"/>
          <w:lang w:val="en-US" w:eastAsia="zh-CN"/>
        </w:rPr>
        <w:t>温度（粮温、仓温和气温）；</w:t>
      </w:r>
    </w:p>
    <w:p>
      <w:pPr>
        <w:pStyle w:val="161"/>
        <w:numPr>
          <w:ilvl w:val="0"/>
          <w:numId w:val="42"/>
        </w:numPr>
        <w:ind w:left="0" w:leftChars="0" w:firstLine="420" w:firstLineChars="200"/>
        <w:rPr>
          <w:rFonts w:hint="default"/>
          <w:lang w:val="en-US" w:eastAsia="zh-CN"/>
        </w:rPr>
      </w:pPr>
      <w:r>
        <w:rPr>
          <w:rFonts w:hint="default"/>
          <w:lang w:val="en-US" w:eastAsia="zh-CN"/>
        </w:rPr>
        <w:t>湿度（仓湿和气湿）；</w:t>
      </w:r>
    </w:p>
    <w:p>
      <w:pPr>
        <w:pStyle w:val="161"/>
        <w:numPr>
          <w:ilvl w:val="0"/>
          <w:numId w:val="42"/>
        </w:numPr>
        <w:ind w:left="0" w:leftChars="0" w:firstLine="420" w:firstLineChars="200"/>
        <w:rPr>
          <w:rFonts w:hint="default"/>
          <w:lang w:val="en-US" w:eastAsia="zh-CN"/>
        </w:rPr>
      </w:pPr>
      <w:r>
        <w:rPr>
          <w:rFonts w:hint="default"/>
          <w:lang w:val="en-US" w:eastAsia="zh-CN"/>
        </w:rPr>
        <w:t>水分含量；</w:t>
      </w:r>
    </w:p>
    <w:p>
      <w:pPr>
        <w:pStyle w:val="161"/>
        <w:numPr>
          <w:ilvl w:val="0"/>
          <w:numId w:val="42"/>
        </w:numPr>
        <w:ind w:left="0" w:leftChars="0" w:firstLine="420" w:firstLineChars="200"/>
        <w:rPr>
          <w:rFonts w:hint="default"/>
          <w:lang w:val="en-US" w:eastAsia="zh-CN"/>
        </w:rPr>
      </w:pPr>
      <w:r>
        <w:rPr>
          <w:rFonts w:hint="default"/>
          <w:lang w:val="en-US" w:eastAsia="zh-CN"/>
        </w:rPr>
        <w:t>害虫密度。</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质量检测</w:t>
      </w:r>
    </w:p>
    <w:p>
      <w:pPr>
        <w:pStyle w:val="161"/>
        <w:ind w:left="0" w:leftChars="0" w:firstLine="420" w:firstLineChars="200"/>
        <w:rPr>
          <w:rFonts w:hint="default"/>
          <w:lang w:val="en-US" w:eastAsia="zh-CN"/>
        </w:rPr>
      </w:pPr>
      <w:r>
        <w:rPr>
          <w:rFonts w:hint="default"/>
          <w:lang w:val="en-US" w:eastAsia="zh-CN"/>
        </w:rPr>
        <w:t>企业应在入库前后以及储藏期间定期对粮食进行质量检测，检测方法和检测周期应符合GB/T 29890，粮油质量检验过程应符合GB/T 5490，质量检测</w:t>
      </w:r>
      <w:r>
        <w:rPr>
          <w:rFonts w:hint="eastAsia"/>
          <w:lang w:val="en-US" w:eastAsia="zh-CN"/>
        </w:rPr>
        <w:t>指标</w:t>
      </w:r>
      <w:r>
        <w:rPr>
          <w:rFonts w:hint="default"/>
          <w:lang w:val="en-US" w:eastAsia="zh-CN"/>
        </w:rPr>
        <w:t>应包括：</w:t>
      </w:r>
    </w:p>
    <w:p>
      <w:pPr>
        <w:pStyle w:val="161"/>
        <w:numPr>
          <w:ilvl w:val="0"/>
          <w:numId w:val="43"/>
        </w:numPr>
        <w:ind w:left="0" w:leftChars="0" w:firstLine="420" w:firstLineChars="200"/>
        <w:rPr>
          <w:rFonts w:hint="default"/>
          <w:lang w:val="en-US" w:eastAsia="zh-CN"/>
        </w:rPr>
      </w:pPr>
      <w:r>
        <w:rPr>
          <w:rFonts w:hint="default"/>
          <w:lang w:val="en-US" w:eastAsia="zh-CN"/>
        </w:rPr>
        <w:t>常规质量指标；</w:t>
      </w:r>
    </w:p>
    <w:p>
      <w:pPr>
        <w:pStyle w:val="161"/>
        <w:numPr>
          <w:ilvl w:val="0"/>
          <w:numId w:val="43"/>
        </w:numPr>
        <w:ind w:left="0" w:leftChars="0" w:firstLine="420" w:firstLineChars="200"/>
        <w:rPr>
          <w:rFonts w:hint="default"/>
          <w:lang w:val="en-US" w:eastAsia="zh-CN"/>
        </w:rPr>
      </w:pPr>
      <w:r>
        <w:rPr>
          <w:rFonts w:hint="default"/>
          <w:lang w:val="en-US" w:eastAsia="zh-CN"/>
        </w:rPr>
        <w:t>储存品质指标；</w:t>
      </w:r>
    </w:p>
    <w:p>
      <w:pPr>
        <w:pStyle w:val="161"/>
        <w:numPr>
          <w:ilvl w:val="0"/>
          <w:numId w:val="43"/>
        </w:numPr>
        <w:ind w:left="0" w:leftChars="0" w:firstLine="420" w:firstLineChars="200"/>
        <w:rPr>
          <w:rFonts w:hint="default"/>
          <w:lang w:val="en-US" w:eastAsia="zh-CN"/>
        </w:rPr>
      </w:pPr>
      <w:r>
        <w:rPr>
          <w:rFonts w:hint="default"/>
          <w:lang w:val="en-US" w:eastAsia="zh-CN"/>
        </w:rPr>
        <w:t>食品安全指标。</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企业应保留对</w:t>
      </w:r>
      <w:r>
        <w:rPr>
          <w:rFonts w:hint="eastAsia"/>
          <w:lang w:val="en-US" w:eastAsia="zh-CN"/>
        </w:rPr>
        <w:t>质量检测的</w:t>
      </w:r>
      <w:r>
        <w:rPr>
          <w:rFonts w:hint="default"/>
          <w:lang w:val="en-US" w:eastAsia="zh-CN"/>
        </w:rPr>
        <w:t>成文信息，</w:t>
      </w:r>
      <w:r>
        <w:rPr>
          <w:rFonts w:hint="eastAsia"/>
          <w:lang w:val="en-US" w:eastAsia="zh-CN"/>
        </w:rPr>
        <w:t>至少应</w:t>
      </w:r>
      <w:r>
        <w:rPr>
          <w:rFonts w:hint="default"/>
          <w:lang w:val="en-US" w:eastAsia="zh-CN"/>
        </w:rPr>
        <w:t>包括：</w:t>
      </w:r>
    </w:p>
    <w:p>
      <w:pPr>
        <w:pStyle w:val="161"/>
        <w:numPr>
          <w:ilvl w:val="0"/>
          <w:numId w:val="44"/>
        </w:numPr>
        <w:ind w:left="0" w:leftChars="0" w:firstLine="420" w:firstLineChars="200"/>
        <w:rPr>
          <w:rFonts w:hint="default"/>
          <w:lang w:val="en-US" w:eastAsia="zh-CN"/>
        </w:rPr>
      </w:pPr>
      <w:r>
        <w:rPr>
          <w:rFonts w:hint="default"/>
          <w:lang w:val="en-US" w:eastAsia="zh-CN"/>
        </w:rPr>
        <w:t>检测项目；</w:t>
      </w:r>
    </w:p>
    <w:p>
      <w:pPr>
        <w:pStyle w:val="161"/>
        <w:numPr>
          <w:ilvl w:val="0"/>
          <w:numId w:val="44"/>
        </w:numPr>
        <w:ind w:left="0" w:leftChars="0" w:firstLine="420" w:firstLineChars="200"/>
        <w:rPr>
          <w:rFonts w:hint="default"/>
          <w:lang w:val="en-US" w:eastAsia="zh-CN"/>
        </w:rPr>
      </w:pPr>
      <w:r>
        <w:rPr>
          <w:rFonts w:hint="eastAsia"/>
          <w:lang w:val="en-US" w:eastAsia="zh-CN"/>
        </w:rPr>
        <w:t>检测、验收依据</w:t>
      </w:r>
      <w:r>
        <w:rPr>
          <w:rFonts w:hint="default"/>
          <w:lang w:val="en-US" w:eastAsia="zh-CN"/>
        </w:rPr>
        <w:t>；</w:t>
      </w:r>
    </w:p>
    <w:p>
      <w:pPr>
        <w:pStyle w:val="161"/>
        <w:numPr>
          <w:ilvl w:val="0"/>
          <w:numId w:val="44"/>
        </w:numPr>
        <w:ind w:left="0" w:leftChars="0" w:firstLine="420" w:firstLineChars="200"/>
        <w:rPr>
          <w:rFonts w:hint="default"/>
          <w:lang w:val="en-US" w:eastAsia="zh-CN"/>
        </w:rPr>
      </w:pPr>
      <w:r>
        <w:rPr>
          <w:rFonts w:hint="default"/>
          <w:lang w:val="en-US" w:eastAsia="zh-CN"/>
        </w:rPr>
        <w:t>执行日期；</w:t>
      </w:r>
    </w:p>
    <w:p>
      <w:pPr>
        <w:pStyle w:val="161"/>
        <w:numPr>
          <w:ilvl w:val="0"/>
          <w:numId w:val="44"/>
        </w:numPr>
        <w:ind w:left="0" w:leftChars="0" w:firstLine="420" w:firstLineChars="200"/>
        <w:rPr>
          <w:rFonts w:hint="default"/>
          <w:lang w:val="en-US" w:eastAsia="zh-CN"/>
        </w:rPr>
      </w:pPr>
      <w:r>
        <w:rPr>
          <w:rFonts w:hint="default"/>
          <w:lang w:val="en-US" w:eastAsia="zh-CN"/>
        </w:rPr>
        <w:t>执行人员的识别；</w:t>
      </w:r>
    </w:p>
    <w:p>
      <w:pPr>
        <w:pStyle w:val="161"/>
        <w:numPr>
          <w:ilvl w:val="0"/>
          <w:numId w:val="44"/>
        </w:numPr>
        <w:ind w:left="0" w:leftChars="0" w:firstLine="420" w:firstLineChars="200"/>
        <w:rPr>
          <w:rFonts w:hint="default"/>
          <w:lang w:val="en-US" w:eastAsia="zh-CN"/>
        </w:rPr>
      </w:pPr>
      <w:r>
        <w:rPr>
          <w:rFonts w:hint="default"/>
          <w:lang w:val="en-US" w:eastAsia="zh-CN"/>
        </w:rPr>
        <w:t>检测结果，可接受性；</w:t>
      </w:r>
    </w:p>
    <w:p>
      <w:pPr>
        <w:pStyle w:val="161"/>
        <w:keepNext w:val="0"/>
        <w:keepLines w:val="0"/>
        <w:pageBreakBefore w:val="0"/>
        <w:widowControl/>
        <w:numPr>
          <w:ilvl w:val="0"/>
          <w:numId w:val="44"/>
        </w:numPr>
        <w:kinsoku/>
        <w:wordWrap/>
        <w:overflowPunct/>
        <w:topLinePunct w:val="0"/>
        <w:autoSpaceDE w:val="0"/>
        <w:autoSpaceDN w:val="0"/>
        <w:bidi w:val="0"/>
        <w:adjustRightInd/>
        <w:snapToGrid/>
        <w:spacing w:after="157" w:afterLines="50"/>
        <w:ind w:left="0" w:leftChars="0" w:firstLine="420" w:firstLineChars="200"/>
        <w:textAlignment w:val="auto"/>
        <w:rPr>
          <w:rFonts w:hint="default"/>
          <w:lang w:val="en-US" w:eastAsia="zh-CN"/>
        </w:rPr>
      </w:pPr>
      <w:r>
        <w:rPr>
          <w:rFonts w:hint="default"/>
          <w:lang w:val="en-US" w:eastAsia="zh-CN"/>
        </w:rPr>
        <w:t>必要时，跟踪措施，包括所采取措施的有关信息。</w:t>
      </w:r>
    </w:p>
    <w:p>
      <w:pPr>
        <w:pStyle w:val="170"/>
        <w:keepNext w:val="0"/>
        <w:keepLines w:val="0"/>
        <w:pageBreakBefore w:val="0"/>
        <w:widowControl/>
        <w:kinsoku/>
        <w:wordWrap/>
        <w:overflowPunct/>
        <w:topLinePunct w:val="0"/>
        <w:autoSpaceDE/>
        <w:autoSpaceDN/>
        <w:bidi w:val="0"/>
        <w:adjustRightInd/>
        <w:snapToGrid/>
        <w:spacing w:after="157" w:afterLines="50"/>
        <w:ind w:left="0" w:leftChars="0" w:firstLine="0" w:firstLineChars="0"/>
        <w:textAlignment w:val="auto"/>
        <w:rPr>
          <w:rFonts w:hint="default"/>
          <w:lang w:val="en-US" w:eastAsia="zh-CN"/>
        </w:rPr>
      </w:pPr>
      <w:r>
        <w:rPr>
          <w:rFonts w:hint="default" w:ascii="黑体" w:hAnsi="黑体" w:eastAsia="黑体" w:cs="黑体"/>
          <w:lang w:val="en-US" w:eastAsia="zh-CN"/>
        </w:rPr>
        <w:t>标识和可追溯性</w:t>
      </w:r>
      <w:r>
        <w:rPr>
          <w:rFonts w:hint="default"/>
          <w:lang w:val="en-US" w:eastAsia="zh-CN"/>
        </w:rPr>
        <w:t xml:space="preserve"> </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企业应符合GB/T 19001-2016中的8.5.2。</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企业粮食标识应包括储存地点、仓号或货位编号、仓型、储存品种、储存性质、产地、收获年度、入仓时间、储存数量、质量等级、检验信息。</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定向销售用作非食用用途的粮食，应当单收、单储、单销，采取在收购码单、包装、库存货位卡、销售凭证上明确标识等措施，防止不合格粮食非预期用途的使用。</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企业应保留粮食收购、入库、储存、出库、销售全过程的成文信息，实现粮食质量安全可追溯。</w:t>
      </w:r>
    </w:p>
    <w:p>
      <w:pPr>
        <w:pStyle w:val="170"/>
        <w:keepNext w:val="0"/>
        <w:keepLines w:val="0"/>
        <w:pageBreakBefore w:val="0"/>
        <w:widowControl/>
        <w:numPr>
          <w:ilvl w:val="3"/>
          <w:numId w:val="2"/>
        </w:numPr>
        <w:kinsoku/>
        <w:wordWrap/>
        <w:overflowPunct/>
        <w:topLinePunct w:val="0"/>
        <w:autoSpaceDE/>
        <w:autoSpaceDN/>
        <w:bidi w:val="0"/>
        <w:adjustRightInd/>
        <w:snapToGrid/>
        <w:spacing w:after="157" w:afterLines="50"/>
        <w:ind w:left="0" w:leftChars="0" w:firstLine="0" w:firstLineChars="0"/>
        <w:textAlignment w:val="auto"/>
        <w:rPr>
          <w:rFonts w:hint="default"/>
          <w:lang w:val="en-US" w:eastAsia="zh-CN"/>
        </w:rPr>
      </w:pPr>
      <w:r>
        <w:rPr>
          <w:rFonts w:hint="default"/>
          <w:lang w:val="en-US" w:eastAsia="zh-CN"/>
        </w:rPr>
        <w:t>企业应确保使用的标识不影响粮食质量的符合性。</w:t>
      </w:r>
    </w:p>
    <w:p>
      <w:pPr>
        <w:pStyle w:val="170"/>
        <w:keepNext w:val="0"/>
        <w:keepLines w:val="0"/>
        <w:pageBreakBefore w:val="0"/>
        <w:widowControl/>
        <w:kinsoku/>
        <w:wordWrap/>
        <w:overflowPunct/>
        <w:topLinePunct w:val="0"/>
        <w:autoSpaceDE/>
        <w:autoSpaceDN/>
        <w:bidi w:val="0"/>
        <w:adjustRightInd/>
        <w:snapToGrid/>
        <w:spacing w:after="157" w:afterLines="50"/>
        <w:ind w:left="0" w:leftChars="0" w:firstLine="0" w:firstLineChars="0"/>
        <w:textAlignment w:val="auto"/>
        <w:rPr>
          <w:rFonts w:hint="default" w:ascii="黑体" w:hAnsi="黑体" w:eastAsia="黑体" w:cs="黑体"/>
          <w:lang w:val="en-US" w:eastAsia="zh-CN"/>
        </w:rPr>
      </w:pPr>
      <w:r>
        <w:rPr>
          <w:rFonts w:hint="default" w:ascii="黑体" w:hAnsi="黑体" w:eastAsia="黑体" w:cs="黑体"/>
          <w:lang w:val="en-US" w:eastAsia="zh-CN"/>
        </w:rPr>
        <w:t xml:space="preserve">顾客或外部供应商的财产 </w:t>
      </w:r>
    </w:p>
    <w:p>
      <w:pPr>
        <w:pStyle w:val="161"/>
        <w:keepNext w:val="0"/>
        <w:keepLines w:val="0"/>
        <w:pageBreakBefore w:val="0"/>
        <w:widowControl/>
        <w:kinsoku/>
        <w:wordWrap/>
        <w:overflowPunct/>
        <w:topLinePunct w:val="0"/>
        <w:autoSpaceDE w:val="0"/>
        <w:autoSpaceDN w:val="0"/>
        <w:bidi w:val="0"/>
        <w:adjustRightInd/>
        <w:snapToGrid/>
        <w:spacing w:after="157" w:afterLines="50"/>
        <w:ind w:left="0" w:leftChars="0" w:firstLine="420" w:firstLineChars="200"/>
        <w:textAlignment w:val="auto"/>
        <w:rPr>
          <w:rFonts w:hint="default"/>
          <w:lang w:val="en-US" w:eastAsia="zh-CN"/>
        </w:rPr>
      </w:pPr>
      <w:r>
        <w:rPr>
          <w:rFonts w:hint="default"/>
          <w:lang w:val="en-US" w:eastAsia="zh-CN"/>
        </w:rPr>
        <w:t>企业应符合GB/T 19001-2016中的8.5.3。</w:t>
      </w:r>
    </w:p>
    <w:p>
      <w:pPr>
        <w:pStyle w:val="170"/>
        <w:keepNext w:val="0"/>
        <w:keepLines w:val="0"/>
        <w:pageBreakBefore w:val="0"/>
        <w:widowControl/>
        <w:kinsoku/>
        <w:wordWrap/>
        <w:overflowPunct/>
        <w:topLinePunct w:val="0"/>
        <w:autoSpaceDE/>
        <w:autoSpaceDN/>
        <w:bidi w:val="0"/>
        <w:adjustRightInd/>
        <w:snapToGrid/>
        <w:spacing w:after="157" w:afterLines="50"/>
        <w:ind w:left="0" w:leftChars="0" w:firstLine="0" w:firstLineChars="0"/>
        <w:textAlignment w:val="auto"/>
        <w:rPr>
          <w:rFonts w:hint="default" w:ascii="黑体" w:hAnsi="黑体" w:eastAsia="黑体" w:cs="黑体"/>
          <w:lang w:val="en-US" w:eastAsia="zh-CN"/>
        </w:rPr>
      </w:pPr>
      <w:r>
        <w:rPr>
          <w:rFonts w:hint="default" w:ascii="黑体" w:hAnsi="黑体" w:eastAsia="黑体" w:cs="黑体"/>
          <w:lang w:val="en-US" w:eastAsia="zh-CN"/>
        </w:rPr>
        <w:t xml:space="preserve">防护 </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企业应符合GB/T 19001-2016中的8.5.4。</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企业应根据粮食品种、质量、用途和储存等情况，对粮食进行单收、单储，并通过单独仓廒、物理隔断等措施进行有效隔离。</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粮食应储存在清洁、干燥、防雨、防潮、防虫、防鼠、无异味的仓库内，不应与可能对粮食产生污染的有毒有害物质或含水分较高的物质混存，防止污染。</w:t>
      </w:r>
    </w:p>
    <w:p>
      <w:pPr>
        <w:pStyle w:val="170"/>
        <w:keepNext w:val="0"/>
        <w:keepLines w:val="0"/>
        <w:pageBreakBefore w:val="0"/>
        <w:widowControl/>
        <w:numPr>
          <w:ilvl w:val="3"/>
          <w:numId w:val="2"/>
        </w:numPr>
        <w:kinsoku/>
        <w:wordWrap/>
        <w:overflowPunct/>
        <w:topLinePunct w:val="0"/>
        <w:autoSpaceDE/>
        <w:autoSpaceDN/>
        <w:bidi w:val="0"/>
        <w:adjustRightInd/>
        <w:snapToGrid/>
        <w:spacing w:after="157" w:afterLines="50"/>
        <w:ind w:left="0" w:leftChars="0" w:firstLine="0" w:firstLineChars="0"/>
        <w:textAlignment w:val="auto"/>
        <w:rPr>
          <w:rFonts w:hint="default"/>
          <w:lang w:val="en-US" w:eastAsia="zh-CN"/>
        </w:rPr>
      </w:pPr>
      <w:r>
        <w:rPr>
          <w:rFonts w:hint="default"/>
          <w:lang w:val="en-US" w:eastAsia="zh-CN"/>
        </w:rPr>
        <w:t>运输粮食应当严防发生质量安全事故。运输粮食应当符合国家规定和标准要求，有效减少粮食运输损耗，食用植物油散装运输方面应满足GB/T 30354。运输粮食的运输工具、容器应当完好，并保持清洁、干燥、安全卫生。不得使用被污染的运输工具、容器或者包装材料运输粮食，不得与有毒有害物质混装运输。运输粮食发生污染、结露、虫害、霉变等情况的，有关方面应当积极采取有效措施进行处置。</w:t>
      </w:r>
    </w:p>
    <w:p>
      <w:pPr>
        <w:pStyle w:val="170"/>
        <w:keepNext w:val="0"/>
        <w:keepLines w:val="0"/>
        <w:pageBreakBefore w:val="0"/>
        <w:widowControl/>
        <w:kinsoku/>
        <w:wordWrap/>
        <w:overflowPunct/>
        <w:topLinePunct w:val="0"/>
        <w:autoSpaceDE/>
        <w:autoSpaceDN/>
        <w:bidi w:val="0"/>
        <w:adjustRightInd/>
        <w:snapToGrid/>
        <w:spacing w:after="157" w:afterLines="50"/>
        <w:ind w:left="0" w:leftChars="0" w:firstLine="0" w:firstLineChars="0"/>
        <w:textAlignment w:val="auto"/>
        <w:rPr>
          <w:rFonts w:hint="default" w:ascii="黑体" w:hAnsi="黑体" w:eastAsia="黑体" w:cs="黑体"/>
          <w:lang w:val="en-US" w:eastAsia="zh-CN"/>
        </w:rPr>
      </w:pPr>
      <w:r>
        <w:rPr>
          <w:rFonts w:hint="default" w:ascii="黑体" w:hAnsi="黑体" w:eastAsia="黑体" w:cs="黑体"/>
          <w:lang w:val="en-US" w:eastAsia="zh-CN"/>
        </w:rPr>
        <w:t xml:space="preserve">交付后活动 </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企业应符合GB/T 19001-2016中的8.5.5。</w:t>
      </w:r>
    </w:p>
    <w:p>
      <w:pPr>
        <w:pStyle w:val="170"/>
        <w:keepNext w:val="0"/>
        <w:keepLines w:val="0"/>
        <w:pageBreakBefore w:val="0"/>
        <w:widowControl/>
        <w:numPr>
          <w:ilvl w:val="3"/>
          <w:numId w:val="2"/>
        </w:numPr>
        <w:kinsoku/>
        <w:wordWrap/>
        <w:overflowPunct/>
        <w:topLinePunct w:val="0"/>
        <w:autoSpaceDE/>
        <w:autoSpaceDN/>
        <w:bidi w:val="0"/>
        <w:adjustRightInd/>
        <w:snapToGrid/>
        <w:ind w:left="0" w:leftChars="0" w:firstLine="0" w:firstLineChars="0"/>
        <w:textAlignment w:val="auto"/>
        <w:rPr>
          <w:rFonts w:hint="default"/>
          <w:lang w:val="en-US" w:eastAsia="zh-CN"/>
        </w:rPr>
      </w:pPr>
      <w:r>
        <w:rPr>
          <w:rFonts w:hint="default"/>
          <w:lang w:val="en-US" w:eastAsia="zh-CN"/>
        </w:rPr>
        <w:t>企业应建立咨询、投诉功能等顾客反馈渠道，并告知顾客受理时间和结果。</w:t>
      </w:r>
    </w:p>
    <w:p>
      <w:pPr>
        <w:pStyle w:val="170"/>
        <w:keepNext w:val="0"/>
        <w:keepLines w:val="0"/>
        <w:pageBreakBefore w:val="0"/>
        <w:widowControl/>
        <w:numPr>
          <w:ilvl w:val="3"/>
          <w:numId w:val="2"/>
        </w:numPr>
        <w:kinsoku/>
        <w:wordWrap/>
        <w:overflowPunct/>
        <w:topLinePunct w:val="0"/>
        <w:autoSpaceDE/>
        <w:autoSpaceDN/>
        <w:bidi w:val="0"/>
        <w:adjustRightInd/>
        <w:snapToGrid/>
        <w:spacing w:after="157" w:afterLines="50"/>
        <w:ind w:left="0" w:leftChars="0" w:firstLine="0" w:firstLineChars="0"/>
        <w:textAlignment w:val="auto"/>
        <w:rPr>
          <w:rFonts w:hint="default"/>
          <w:lang w:val="en-US" w:eastAsia="zh-CN"/>
        </w:rPr>
      </w:pPr>
      <w:r>
        <w:rPr>
          <w:rFonts w:hint="default"/>
          <w:lang w:val="en-US" w:eastAsia="zh-CN"/>
        </w:rPr>
        <w:t>企业应保留投诉反馈的文件化信息。</w:t>
      </w:r>
    </w:p>
    <w:p>
      <w:pPr>
        <w:pStyle w:val="170"/>
        <w:keepNext w:val="0"/>
        <w:keepLines w:val="0"/>
        <w:pageBreakBefore w:val="0"/>
        <w:widowControl/>
        <w:kinsoku/>
        <w:wordWrap/>
        <w:overflowPunct/>
        <w:topLinePunct w:val="0"/>
        <w:autoSpaceDE/>
        <w:autoSpaceDN/>
        <w:bidi w:val="0"/>
        <w:adjustRightInd/>
        <w:snapToGrid/>
        <w:spacing w:after="157" w:afterLines="50"/>
        <w:ind w:left="0" w:leftChars="0" w:firstLine="0" w:firstLineChars="0"/>
        <w:textAlignment w:val="auto"/>
        <w:rPr>
          <w:rFonts w:hint="default" w:ascii="黑体" w:hAnsi="黑体" w:eastAsia="黑体" w:cs="黑体"/>
          <w:lang w:val="en-US" w:eastAsia="zh-CN"/>
        </w:rPr>
      </w:pPr>
      <w:r>
        <w:rPr>
          <w:rFonts w:hint="default" w:ascii="黑体" w:hAnsi="黑体" w:eastAsia="黑体" w:cs="黑体"/>
          <w:lang w:val="en-US" w:eastAsia="zh-CN"/>
        </w:rPr>
        <w:t xml:space="preserve">更改控制 </w:t>
      </w:r>
    </w:p>
    <w:p>
      <w:pPr>
        <w:pStyle w:val="161"/>
        <w:ind w:left="0" w:leftChars="0" w:firstLine="420" w:firstLineChars="200"/>
        <w:rPr>
          <w:rFonts w:hint="default"/>
          <w:lang w:val="en-US" w:eastAsia="zh-CN"/>
        </w:rPr>
      </w:pPr>
      <w:r>
        <w:rPr>
          <w:rFonts w:hint="default"/>
          <w:lang w:val="en-US" w:eastAsia="zh-CN"/>
        </w:rPr>
        <w:t>企业应符合GB/T 19001-2016中的8.5.6。</w:t>
      </w:r>
    </w:p>
    <w:p>
      <w:pPr>
        <w:pStyle w:val="44"/>
        <w:spacing w:before="156" w:after="156"/>
        <w:outlineLvl w:val="9"/>
        <w:rPr>
          <w:rFonts w:hint="default"/>
          <w:lang w:val="en-US" w:eastAsia="zh-CN"/>
        </w:rPr>
      </w:pPr>
      <w:r>
        <w:rPr>
          <w:rFonts w:hint="default" w:ascii="黑体" w:hAnsi="黑体" w:eastAsia="黑体" w:cs="黑体"/>
          <w:bCs/>
          <w:szCs w:val="22"/>
          <w:lang w:val="en-US" w:eastAsia="zh-CN"/>
        </w:rPr>
        <w:t>产品和服务的放行</w:t>
      </w:r>
    </w:p>
    <w:p>
      <w:pPr>
        <w:pStyle w:val="170"/>
        <w:bidi w:val="0"/>
        <w:ind w:left="0" w:leftChars="0" w:firstLine="0" w:firstLineChars="0"/>
        <w:rPr>
          <w:rFonts w:hint="default"/>
          <w:lang w:val="en-US" w:eastAsia="zh-CN"/>
        </w:rPr>
      </w:pPr>
      <w:r>
        <w:rPr>
          <w:rFonts w:hint="default"/>
          <w:lang w:val="en-US" w:eastAsia="zh-CN"/>
        </w:rPr>
        <w:t>企业应符合GB/T 19001-2016中的8.6。</w:t>
      </w:r>
    </w:p>
    <w:p>
      <w:pPr>
        <w:pStyle w:val="170"/>
        <w:bidi w:val="0"/>
        <w:ind w:left="0" w:leftChars="0" w:firstLine="0" w:firstLineChars="0"/>
        <w:rPr>
          <w:rFonts w:hint="default"/>
          <w:lang w:val="en-US" w:eastAsia="zh-CN"/>
        </w:rPr>
      </w:pPr>
      <w:r>
        <w:rPr>
          <w:rFonts w:hint="default"/>
          <w:lang w:val="en-US" w:eastAsia="zh-CN"/>
        </w:rPr>
        <w:t>粮食销售出库前，企业应当按照粮食质量安全标准及有关规定进行质量安全检验，出具检验检测数据、结果、报告，未经质量安全检验的粮食不得销售出库。</w:t>
      </w:r>
    </w:p>
    <w:p>
      <w:pPr>
        <w:pStyle w:val="161"/>
        <w:ind w:left="420" w:leftChars="200" w:firstLine="0" w:firstLineChars="0"/>
        <w:rPr>
          <w:rFonts w:hint="default"/>
          <w:lang w:val="en-US" w:eastAsia="zh-CN"/>
        </w:rPr>
      </w:pPr>
      <w:r>
        <w:rPr>
          <w:rFonts w:hint="default"/>
          <w:lang w:val="en-US" w:eastAsia="zh-CN"/>
        </w:rPr>
        <w:t>a）在正常储存年限内的粮食，销售出库前粮食储存企业应当自行检验或者委托</w:t>
      </w:r>
      <w:r>
        <w:rPr>
          <w:rFonts w:hint="eastAsia"/>
          <w:lang w:val="en-US" w:eastAsia="zh-CN"/>
        </w:rPr>
        <w:t>有资质的</w:t>
      </w:r>
      <w:r>
        <w:rPr>
          <w:rFonts w:hint="default"/>
          <w:lang w:val="en-US" w:eastAsia="zh-CN"/>
        </w:rPr>
        <w:t>粮食质量安全检验机构进行质量安全检验，并出具检验报告；</w:t>
      </w:r>
    </w:p>
    <w:p>
      <w:pPr>
        <w:pStyle w:val="161"/>
        <w:ind w:left="420" w:leftChars="200" w:firstLine="0" w:firstLineChars="0"/>
        <w:rPr>
          <w:rFonts w:hint="default"/>
          <w:lang w:val="en-US" w:eastAsia="zh-CN"/>
        </w:rPr>
      </w:pPr>
      <w:r>
        <w:rPr>
          <w:rFonts w:hint="default"/>
          <w:lang w:val="en-US" w:eastAsia="zh-CN"/>
        </w:rPr>
        <w:t>b）超过正常储存年限的粮食，或者储存期间使用储粮药剂未满安全间隔期的粮食，以及色泽、气味异常的粮食，在出库前应当委托粮食质量安全检验机构进行质量安全检验，并出具检验报告。</w:t>
      </w:r>
    </w:p>
    <w:p>
      <w:pPr>
        <w:pStyle w:val="170"/>
        <w:bidi w:val="0"/>
        <w:ind w:left="0" w:leftChars="0" w:firstLine="0" w:firstLineChars="0"/>
        <w:rPr>
          <w:rFonts w:hint="default"/>
          <w:lang w:val="en-US" w:eastAsia="zh-CN"/>
        </w:rPr>
      </w:pPr>
      <w:r>
        <w:rPr>
          <w:rFonts w:hint="default"/>
          <w:lang w:val="en-US" w:eastAsia="zh-CN"/>
        </w:rPr>
        <w:t>销售出库粮食的质量安全状况应当与检验报告相一致。检验报告应当随货同行，有效期为自签发之日起6个月，国家另有规定的，从其规定。有效期满，应当重新检验并出具检验报告。</w:t>
      </w:r>
    </w:p>
    <w:p>
      <w:pPr>
        <w:pStyle w:val="44"/>
        <w:spacing w:before="156" w:after="156"/>
        <w:outlineLvl w:val="9"/>
        <w:rPr>
          <w:rFonts w:hint="default" w:ascii="黑体" w:hAnsi="黑体" w:eastAsia="黑体" w:cs="黑体"/>
          <w:bCs/>
          <w:szCs w:val="22"/>
          <w:lang w:val="en-US" w:eastAsia="zh-CN"/>
        </w:rPr>
      </w:pPr>
      <w:r>
        <w:rPr>
          <w:rFonts w:hint="default" w:ascii="黑体" w:hAnsi="黑体" w:eastAsia="黑体" w:cs="黑体"/>
          <w:bCs/>
          <w:szCs w:val="22"/>
          <w:lang w:val="en-US" w:eastAsia="zh-CN"/>
        </w:rPr>
        <w:t xml:space="preserve">不合格输出的控制 </w:t>
      </w:r>
    </w:p>
    <w:p>
      <w:pPr>
        <w:pStyle w:val="170"/>
        <w:bidi w:val="0"/>
        <w:ind w:left="0" w:leftChars="0" w:firstLine="0" w:firstLineChars="0"/>
        <w:rPr>
          <w:rFonts w:hint="default"/>
          <w:lang w:val="en-US" w:eastAsia="zh-CN"/>
        </w:rPr>
      </w:pPr>
      <w:r>
        <w:rPr>
          <w:rFonts w:hint="default"/>
          <w:lang w:val="en-US" w:eastAsia="zh-CN"/>
        </w:rPr>
        <w:t>企业应符合GB/T 19001-2016中的8.7。</w:t>
      </w:r>
    </w:p>
    <w:p>
      <w:pPr>
        <w:pStyle w:val="170"/>
        <w:bidi w:val="0"/>
        <w:ind w:left="0" w:leftChars="0" w:firstLine="0" w:firstLineChars="0"/>
        <w:rPr>
          <w:rFonts w:hint="default"/>
          <w:lang w:val="en-US" w:eastAsia="zh-CN"/>
        </w:rPr>
      </w:pPr>
      <w:r>
        <w:rPr>
          <w:rFonts w:hint="default"/>
          <w:lang w:val="en-US" w:eastAsia="zh-CN"/>
        </w:rPr>
        <w:t>企业在储存过程中发现粮食质量不符合要求或者有证据表明可能危害人体健康的，应当及时按规定进行处置。</w:t>
      </w:r>
    </w:p>
    <w:p>
      <w:pPr>
        <w:pStyle w:val="170"/>
        <w:bidi w:val="0"/>
        <w:ind w:left="0" w:leftChars="0" w:firstLine="0" w:firstLineChars="0"/>
        <w:rPr>
          <w:rFonts w:hint="default"/>
          <w:lang w:val="en-US" w:eastAsia="zh-CN"/>
        </w:rPr>
      </w:pPr>
      <w:r>
        <w:rPr>
          <w:rFonts w:hint="default"/>
          <w:lang w:val="en-US" w:eastAsia="zh-CN"/>
        </w:rPr>
        <w:t>企业在收购、销售过程中发现不合格粮食时，应立即停止供应，并采取措施防止误用。</w:t>
      </w:r>
    </w:p>
    <w:p>
      <w:pPr>
        <w:pStyle w:val="161"/>
        <w:ind w:left="0" w:leftChars="0" w:firstLine="420" w:firstLineChars="200"/>
        <w:rPr>
          <w:rFonts w:hint="default"/>
          <w:lang w:val="en-US" w:eastAsia="zh-CN"/>
        </w:rPr>
      </w:pPr>
      <w:r>
        <w:rPr>
          <w:rFonts w:hint="default"/>
          <w:lang w:val="en-US" w:eastAsia="zh-CN"/>
        </w:rPr>
        <w:t>注：不合格粮食为不符合有关法律法规以及标准要求规定的产品，霉变生虫、掺假掺杂或者感官性状异常等均属于不合格粮食。</w:t>
      </w:r>
    </w:p>
    <w:p>
      <w:pPr>
        <w:pStyle w:val="170"/>
        <w:bidi w:val="0"/>
        <w:ind w:left="0" w:leftChars="0" w:firstLine="0" w:firstLineChars="0"/>
        <w:rPr>
          <w:rFonts w:hint="default"/>
          <w:lang w:val="en-US" w:eastAsia="zh-CN"/>
        </w:rPr>
      </w:pPr>
      <w:r>
        <w:rPr>
          <w:rFonts w:hint="default"/>
          <w:lang w:val="en-US" w:eastAsia="zh-CN"/>
        </w:rPr>
        <w:t>企业不得将直接拌有农药、混有农药残渣、含有国家禁止使用的储粮药剂或者超量使用化学药剂的粮食作为食用用途销售出库。</w:t>
      </w:r>
    </w:p>
    <w:p>
      <w:pPr>
        <w:pStyle w:val="161"/>
        <w:ind w:left="0" w:leftChars="0" w:firstLine="420" w:firstLineChars="200"/>
        <w:rPr>
          <w:rFonts w:hint="default"/>
          <w:lang w:val="en-US" w:eastAsia="zh-CN"/>
        </w:rPr>
      </w:pPr>
      <w:r>
        <w:rPr>
          <w:rFonts w:hint="default"/>
          <w:lang w:val="en-US" w:eastAsia="zh-CN"/>
        </w:rPr>
        <w:t>注：不合格粮食处置的方式通常包括隔离、清除、降级、协议</w:t>
      </w:r>
      <w:r>
        <w:rPr>
          <w:rFonts w:hint="eastAsia"/>
          <w:lang w:val="en-US" w:eastAsia="zh-CN"/>
        </w:rPr>
        <w:t>或定向</w:t>
      </w:r>
      <w:r>
        <w:rPr>
          <w:rFonts w:hint="default"/>
          <w:lang w:val="en-US" w:eastAsia="zh-CN"/>
        </w:rPr>
        <w:t>销售等。</w:t>
      </w:r>
    </w:p>
    <w:p>
      <w:pPr>
        <w:pStyle w:val="47"/>
        <w:keepNext w:val="0"/>
        <w:keepLines w:val="0"/>
        <w:pageBreakBefore w:val="0"/>
        <w:widowControl/>
        <w:kinsoku/>
        <w:wordWrap/>
        <w:overflowPunct/>
        <w:topLinePunct w:val="0"/>
        <w:autoSpaceDE/>
        <w:autoSpaceDN/>
        <w:bidi w:val="0"/>
        <w:adjustRightInd/>
        <w:snapToGrid/>
        <w:spacing w:before="157" w:beforeLines="50" w:after="157" w:afterLines="50"/>
        <w:textAlignment w:val="auto"/>
        <w:rPr>
          <w:rFonts w:hint="default"/>
          <w:lang w:val="en-US" w:eastAsia="zh-CN"/>
        </w:rPr>
      </w:pPr>
      <w:bookmarkStart w:id="105" w:name="_Toc21801"/>
      <w:r>
        <w:rPr>
          <w:rFonts w:hint="default"/>
          <w:lang w:val="en-US" w:eastAsia="zh-CN"/>
        </w:rPr>
        <w:t>绩效评价</w:t>
      </w:r>
      <w:bookmarkEnd w:id="105"/>
      <w:r>
        <w:rPr>
          <w:rFonts w:hint="default"/>
          <w:lang w:val="en-US" w:eastAsia="zh-CN"/>
        </w:rPr>
        <w:t xml:space="preserve"> </w:t>
      </w:r>
    </w:p>
    <w:p>
      <w:pPr>
        <w:pStyle w:val="44"/>
        <w:spacing w:before="156" w:after="156"/>
        <w:outlineLvl w:val="9"/>
        <w:rPr>
          <w:rFonts w:hint="default" w:ascii="黑体" w:hAnsi="黑体" w:eastAsia="黑体" w:cs="黑体"/>
          <w:bCs/>
          <w:szCs w:val="22"/>
          <w:lang w:val="en-US" w:eastAsia="zh-CN"/>
        </w:rPr>
      </w:pPr>
      <w:r>
        <w:rPr>
          <w:rFonts w:hint="default" w:ascii="黑体" w:hAnsi="黑体" w:eastAsia="黑体" w:cs="黑体"/>
          <w:bCs/>
          <w:szCs w:val="22"/>
          <w:lang w:val="en-US" w:eastAsia="zh-CN"/>
        </w:rPr>
        <w:t xml:space="preserve">监视、测量、分析和评价 </w:t>
      </w:r>
    </w:p>
    <w:p>
      <w:pPr>
        <w:pStyle w:val="161"/>
        <w:ind w:left="0" w:leftChars="0" w:firstLine="0" w:firstLineChars="0"/>
        <w:rPr>
          <w:rFonts w:hint="default"/>
          <w:lang w:val="en-US" w:eastAsia="zh-CN"/>
        </w:rPr>
      </w:pPr>
      <w:r>
        <w:rPr>
          <w:rFonts w:hint="default"/>
          <w:lang w:val="en-US" w:eastAsia="zh-CN"/>
        </w:rPr>
        <w:t>9.1.1</w:t>
      </w:r>
      <w:r>
        <w:rPr>
          <w:rFonts w:hint="eastAsia"/>
          <w:lang w:val="en-US" w:eastAsia="zh-CN"/>
        </w:rPr>
        <w:t xml:space="preserve"> 企业应符合GB/T 19001-2016中的9.1。</w:t>
      </w:r>
    </w:p>
    <w:p>
      <w:pPr>
        <w:pStyle w:val="161"/>
        <w:ind w:left="0" w:leftChars="0" w:firstLine="0" w:firstLineChars="0"/>
        <w:rPr>
          <w:rFonts w:hint="default"/>
          <w:lang w:val="en-US" w:eastAsia="zh-CN"/>
        </w:rPr>
      </w:pPr>
      <w:r>
        <w:rPr>
          <w:rFonts w:hint="default"/>
          <w:lang w:val="en-US" w:eastAsia="zh-CN"/>
        </w:rPr>
        <w:t>9.1.</w:t>
      </w:r>
      <w:r>
        <w:rPr>
          <w:rFonts w:hint="eastAsia"/>
          <w:lang w:val="en-US" w:eastAsia="zh-CN"/>
        </w:rPr>
        <w:t xml:space="preserve">2 </w:t>
      </w:r>
      <w:r>
        <w:rPr>
          <w:rFonts w:hint="default"/>
          <w:lang w:val="en-US" w:eastAsia="zh-CN"/>
        </w:rPr>
        <w:t>企业应对以下监视和测量结果进行分析和评价：</w:t>
      </w:r>
    </w:p>
    <w:p>
      <w:pPr>
        <w:pStyle w:val="161"/>
        <w:ind w:left="0" w:leftChars="0" w:firstLine="420" w:firstLineChars="200"/>
        <w:rPr>
          <w:rFonts w:hint="eastAsia"/>
          <w:lang w:val="en-US" w:eastAsia="zh-CN"/>
        </w:rPr>
      </w:pPr>
      <w:r>
        <w:rPr>
          <w:rFonts w:hint="eastAsia"/>
          <w:lang w:val="en-US" w:eastAsia="zh-CN"/>
        </w:rPr>
        <w:t>a）</w:t>
      </w:r>
      <w:r>
        <w:rPr>
          <w:rFonts w:hint="default"/>
          <w:lang w:val="en-US" w:eastAsia="zh-CN"/>
        </w:rPr>
        <w:t>政府部门监督检查结果</w:t>
      </w:r>
      <w:r>
        <w:rPr>
          <w:rFonts w:hint="eastAsia"/>
          <w:lang w:val="en-US" w:eastAsia="zh-CN"/>
        </w:rPr>
        <w:t>；</w:t>
      </w:r>
    </w:p>
    <w:p>
      <w:pPr>
        <w:pStyle w:val="161"/>
        <w:ind w:left="0" w:leftChars="0" w:firstLine="420" w:firstLineChars="200"/>
        <w:rPr>
          <w:rFonts w:hint="eastAsia"/>
          <w:lang w:val="en-US" w:eastAsia="zh-CN"/>
        </w:rPr>
      </w:pPr>
      <w:r>
        <w:rPr>
          <w:rFonts w:hint="eastAsia"/>
          <w:lang w:val="en-US" w:eastAsia="zh-CN"/>
        </w:rPr>
        <w:t>b）</w:t>
      </w:r>
      <w:r>
        <w:rPr>
          <w:rFonts w:hint="default"/>
          <w:lang w:val="en-US" w:eastAsia="zh-CN"/>
        </w:rPr>
        <w:t>粮食质量有争议情况</w:t>
      </w:r>
      <w:r>
        <w:rPr>
          <w:rFonts w:hint="eastAsia"/>
          <w:lang w:val="en-US" w:eastAsia="zh-CN"/>
        </w:rPr>
        <w:t>；</w:t>
      </w:r>
    </w:p>
    <w:p>
      <w:pPr>
        <w:pStyle w:val="161"/>
        <w:ind w:left="0" w:leftChars="0" w:firstLine="420" w:firstLineChars="200"/>
        <w:rPr>
          <w:rFonts w:hint="default"/>
          <w:lang w:val="en-US" w:eastAsia="zh-CN"/>
        </w:rPr>
      </w:pPr>
      <w:r>
        <w:rPr>
          <w:rFonts w:hint="eastAsia"/>
          <w:lang w:val="en-US" w:eastAsia="zh-CN"/>
        </w:rPr>
        <w:t>c）</w:t>
      </w:r>
      <w:r>
        <w:rPr>
          <w:rFonts w:hint="default"/>
          <w:lang w:val="en-US" w:eastAsia="zh-CN"/>
        </w:rPr>
        <w:t>粮食召回情况。</w:t>
      </w:r>
    </w:p>
    <w:p>
      <w:pPr>
        <w:pStyle w:val="44"/>
        <w:spacing w:before="156" w:after="156"/>
        <w:outlineLvl w:val="9"/>
        <w:rPr>
          <w:rFonts w:hint="default" w:ascii="黑体" w:hAnsi="黑体" w:eastAsia="黑体" w:cs="黑体"/>
          <w:bCs/>
          <w:szCs w:val="22"/>
          <w:lang w:val="en-US" w:eastAsia="zh-CN"/>
        </w:rPr>
      </w:pPr>
      <w:r>
        <w:rPr>
          <w:rFonts w:hint="default" w:ascii="黑体" w:hAnsi="黑体" w:eastAsia="黑体" w:cs="黑体"/>
          <w:bCs/>
          <w:szCs w:val="22"/>
          <w:lang w:val="en-US" w:eastAsia="zh-CN"/>
        </w:rPr>
        <w:t>内部审核</w:t>
      </w:r>
    </w:p>
    <w:p>
      <w:pPr>
        <w:pStyle w:val="161"/>
        <w:ind w:left="0" w:leftChars="0" w:firstLine="420" w:firstLineChars="200"/>
        <w:rPr>
          <w:rFonts w:hint="default"/>
          <w:lang w:val="en-US" w:eastAsia="zh-CN"/>
        </w:rPr>
      </w:pPr>
      <w:r>
        <w:rPr>
          <w:rFonts w:hint="default"/>
          <w:lang w:val="en-US" w:eastAsia="zh-CN"/>
        </w:rPr>
        <w:t>企业应符合GB/T 19001-2016中的9.2。</w:t>
      </w:r>
    </w:p>
    <w:p>
      <w:pPr>
        <w:pStyle w:val="44"/>
        <w:spacing w:before="156" w:after="156"/>
        <w:outlineLvl w:val="9"/>
        <w:rPr>
          <w:rFonts w:hint="default" w:ascii="黑体" w:hAnsi="黑体" w:eastAsia="黑体" w:cs="黑体"/>
          <w:bCs/>
          <w:szCs w:val="22"/>
          <w:lang w:val="en-US" w:eastAsia="zh-CN"/>
        </w:rPr>
      </w:pPr>
      <w:r>
        <w:rPr>
          <w:rFonts w:hint="default" w:ascii="黑体" w:hAnsi="黑体" w:eastAsia="黑体" w:cs="黑体"/>
          <w:bCs/>
          <w:szCs w:val="22"/>
          <w:lang w:val="en-US" w:eastAsia="zh-CN"/>
        </w:rPr>
        <w:t>管理评审</w:t>
      </w:r>
    </w:p>
    <w:p>
      <w:pPr>
        <w:pStyle w:val="161"/>
        <w:ind w:left="0" w:leftChars="0" w:firstLine="420" w:firstLineChars="200"/>
        <w:rPr>
          <w:rFonts w:hint="default"/>
          <w:lang w:val="en-US" w:eastAsia="zh-CN"/>
        </w:rPr>
      </w:pPr>
      <w:r>
        <w:rPr>
          <w:rFonts w:hint="default"/>
          <w:lang w:val="en-US" w:eastAsia="zh-CN"/>
        </w:rPr>
        <w:t>企业应符合GB/T 19001-2016中的9.3。</w:t>
      </w:r>
    </w:p>
    <w:p>
      <w:pPr>
        <w:pStyle w:val="47"/>
        <w:keepNext w:val="0"/>
        <w:keepLines w:val="0"/>
        <w:pageBreakBefore w:val="0"/>
        <w:widowControl/>
        <w:kinsoku/>
        <w:wordWrap/>
        <w:overflowPunct/>
        <w:topLinePunct w:val="0"/>
        <w:autoSpaceDE/>
        <w:autoSpaceDN/>
        <w:bidi w:val="0"/>
        <w:adjustRightInd/>
        <w:snapToGrid/>
        <w:spacing w:before="157" w:beforeLines="50" w:after="157" w:afterLines="50"/>
        <w:textAlignment w:val="auto"/>
        <w:rPr>
          <w:rFonts w:hint="default"/>
          <w:lang w:val="en-US" w:eastAsia="zh-CN"/>
        </w:rPr>
      </w:pPr>
      <w:bookmarkStart w:id="106" w:name="_Toc14470"/>
      <w:r>
        <w:rPr>
          <w:rFonts w:hint="default"/>
          <w:lang w:val="en-US" w:eastAsia="zh-CN"/>
        </w:rPr>
        <w:t>改进</w:t>
      </w:r>
      <w:bookmarkEnd w:id="106"/>
      <w:r>
        <w:rPr>
          <w:rFonts w:hint="default"/>
          <w:lang w:val="en-US" w:eastAsia="zh-CN"/>
        </w:rPr>
        <w:t xml:space="preserve"> </w:t>
      </w:r>
    </w:p>
    <w:p>
      <w:pPr>
        <w:pStyle w:val="161"/>
        <w:ind w:left="0" w:leftChars="0" w:firstLine="420" w:firstLineChars="200"/>
        <w:rPr>
          <w:rFonts w:hint="default"/>
          <w:lang w:val="en-US" w:eastAsia="zh-CN"/>
        </w:rPr>
      </w:pPr>
      <w:r>
        <w:rPr>
          <w:rFonts w:hint="default"/>
          <w:lang w:val="en-US" w:eastAsia="zh-CN"/>
        </w:rPr>
        <w:t>企业应符合GB/T 19001-2016中的10。</w:t>
      </w:r>
    </w:p>
    <w:p>
      <w:pPr>
        <w:widowControl/>
        <w:autoSpaceDE w:val="0"/>
        <w:autoSpaceDN w:val="0"/>
        <w:ind w:firstLine="420" w:firstLineChars="200"/>
        <w:rPr>
          <w:rFonts w:ascii="宋体"/>
          <w:kern w:val="0"/>
          <w:szCs w:val="20"/>
        </w:rPr>
      </w:pPr>
      <w:r>
        <w:rPr>
          <w:rFonts w:ascii="宋体"/>
          <w:kern w:val="0"/>
          <w:szCs w:val="20"/>
        </w:rPr>
        <w:t>_________________________________</w:t>
      </w:r>
    </w:p>
    <w:p>
      <w:pPr>
        <w:widowControl/>
        <w:autoSpaceDE w:val="0"/>
        <w:autoSpaceDN w:val="0"/>
        <w:ind w:firstLine="420" w:firstLineChars="200"/>
        <w:rPr>
          <w:rFonts w:ascii="宋体"/>
          <w:kern w:val="0"/>
          <w:szCs w:val="20"/>
        </w:rPr>
      </w:pPr>
    </w:p>
    <w:p>
      <w:pPr>
        <w:widowControl/>
        <w:autoSpaceDE w:val="0"/>
        <w:autoSpaceDN w:val="0"/>
        <w:ind w:firstLine="420" w:firstLineChars="200"/>
        <w:rPr>
          <w:rFonts w:ascii="宋体"/>
          <w:kern w:val="0"/>
          <w:szCs w:val="20"/>
        </w:rPr>
      </w:pPr>
    </w:p>
    <w:bookmarkEnd w:id="49"/>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Pr>
        <w:pStyle w:val="24"/>
        <w:rPr>
          <w:rFonts w:hAnsi="宋体" w:cs="宋体"/>
          <w:szCs w:val="21"/>
        </w:rPr>
      </w:pPr>
    </w:p>
    <w:sectPr>
      <w:headerReference r:id="rId16" w:type="default"/>
      <w:footerReference r:id="rId17" w:type="default"/>
      <w:footerReference r:id="rId18" w:type="even"/>
      <w:pgSz w:w="11906" w:h="16838"/>
      <w:pgMar w:top="1984" w:right="1134" w:bottom="1134" w:left="1418" w:header="1418" w:footer="1134" w:gutter="0"/>
      <w:pgNumType w:start="1"/>
      <w:cols w:space="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rFonts w:hint="eastAsia"/>
      </w:rPr>
      <w:t>Ⅱ</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left"/>
    </w:pPr>
    <w:r>
      <w:rPr>
        <w:rFonts w:hint="eastAsia"/>
      </w:rPr>
      <w:t>Ⅱ</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jc w:val="left"/>
    </w:pPr>
    <w:r>
      <mc:AlternateContent>
        <mc:Choice Requires="wps">
          <w:drawing>
            <wp:anchor distT="0" distB="0" distL="114300" distR="114300" simplePos="0" relativeHeight="251667456" behindDoc="0" locked="0" layoutInCell="1" allowOverlap="1">
              <wp:simplePos x="0" y="0"/>
              <wp:positionH relativeFrom="margin">
                <wp:align>inside</wp:align>
              </wp:positionH>
              <wp:positionV relativeFrom="paragraph">
                <wp:posOffset>0</wp:posOffset>
              </wp:positionV>
              <wp:extent cx="297815" cy="224155"/>
              <wp:effectExtent l="0" t="0" r="0" b="0"/>
              <wp:wrapNone/>
              <wp:docPr id="17" name="文本框 3"/>
              <wp:cNvGraphicFramePr/>
              <a:graphic xmlns:a="http://schemas.openxmlformats.org/drawingml/2006/main">
                <a:graphicData uri="http://schemas.microsoft.com/office/word/2010/wordprocessingShape">
                  <wps:wsp>
                    <wps:cNvSpPr txBox="1"/>
                    <wps:spPr>
                      <a:xfrm>
                        <a:off x="0" y="0"/>
                        <a:ext cx="297815" cy="224155"/>
                      </a:xfrm>
                      <a:prstGeom prst="rect">
                        <a:avLst/>
                      </a:prstGeom>
                      <a:noFill/>
                      <a:ln w="6350">
                        <a:noFill/>
                      </a:ln>
                    </wps:spPr>
                    <wps:txbx>
                      <w:txbxContent>
                        <w:p>
                          <w:pPr>
                            <w:pStyle w:val="45"/>
                            <w:jc w:val="left"/>
                          </w:pPr>
                          <w:r>
                            <w:fldChar w:fldCharType="begin"/>
                          </w:r>
                          <w:r>
                            <w:instrText xml:space="preserve"> PAGE  \* MERGEFORMAT </w:instrText>
                          </w:r>
                          <w:r>
                            <w:fldChar w:fldCharType="separate"/>
                          </w:r>
                          <w:r>
                            <w:t>III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3" o:spid="_x0000_s1026" o:spt="202" type="#_x0000_t202" style="position:absolute;left:0pt;margin-top:0pt;height:17.65pt;width:23.45pt;mso-position-horizontal:inside;mso-position-horizontal-relative:margin;mso-wrap-style:none;z-index:251667456;mso-width-relative:page;mso-height-relative:page;" filled="f" stroked="f" coordsize="21600,21600" o:gfxdata="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Hwmh1tIAAAADAQAADwAAAAAAAAABACAAAAAiAAAAZHJzL2Rvd25yZXYueG1sUEsBAhQA&#10;FAAAAAgAh07iQNc/9BoxAgAAVAQAAA4AAAAAAAAAAQAgAAAAIQEAAGRycy9lMm9Eb2MueG1sUEsF&#10;BgAAAAAGAAYAWQEAAMQFAAAAAA==&#10;">
              <v:fill on="f" focussize="0,0"/>
              <v:stroke on="f" weight="0.5pt"/>
              <v:imagedata o:title=""/>
              <o:lock v:ext="edit" aspectratio="f"/>
              <v:textbox inset="0mm,0mm,0mm,0mm" style="mso-fit-shape-to-text:t;">
                <w:txbxContent>
                  <w:p>
                    <w:pPr>
                      <w:pStyle w:val="45"/>
                      <w:jc w:val="left"/>
                    </w:pPr>
                    <w:r>
                      <w:fldChar w:fldCharType="begin"/>
                    </w:r>
                    <w:r>
                      <w:instrText xml:space="preserve"> PAGE  \* MERGEFORMAT </w:instrText>
                    </w:r>
                    <w:r>
                      <w:fldChar w:fldCharType="separate"/>
                    </w:r>
                    <w:r>
                      <w:t>III</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left"/>
    </w:pPr>
    <w:r>
      <w:rPr>
        <w:rFonts w:hint="eastAsia"/>
      </w:rPr>
      <w:t>Ⅲ</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spacing w:before="0"/>
      <w:ind w:right="0"/>
      <w:jc w:val="both"/>
    </w:pPr>
    <w: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91135" cy="131445"/>
              <wp:effectExtent l="0" t="0" r="0" b="0"/>
              <wp:wrapNone/>
              <wp:docPr id="15" name="文本框 1"/>
              <wp:cNvGraphicFramePr/>
              <a:graphic xmlns:a="http://schemas.openxmlformats.org/drawingml/2006/main">
                <a:graphicData uri="http://schemas.microsoft.com/office/word/2010/wordprocessingShape">
                  <wps:wsp>
                    <wps:cNvSpPr txBox="1"/>
                    <wps:spPr>
                      <a:xfrm>
                        <a:off x="0" y="0"/>
                        <a:ext cx="191135" cy="131445"/>
                      </a:xfrm>
                      <a:prstGeom prst="rect">
                        <a:avLst/>
                      </a:prstGeom>
                      <a:noFill/>
                      <a:ln w="6350">
                        <a:noFill/>
                      </a:ln>
                    </wps:spPr>
                    <wps:txbx>
                      <w:txbxContent>
                        <w:p>
                          <w:pPr>
                            <w:pStyle w:val="1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 o:spid="_x0000_s1026" o:spt="202" type="#_x0000_t202" style="position:absolute;left:0pt;margin-top:0pt;height:10.35pt;width:15.05pt;mso-position-horizontal:outside;mso-position-horizontal-relative:margin;mso-wrap-style:none;z-index:251669504;mso-width-relative:page;mso-height-relative:page;" filled="f" stroked="f" coordsize="21600,21600" o:gfxdata="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BYbBvtEAAAADAQAADwAAAAAAAAABACAAAAAiAAAAZHJzL2Rvd25yZXYueG1sUEsBAhQAFAAA&#10;AAgAh07iQMnYolYvAgAAVAQAAA4AAAAAAAAAAQAgAAAAIAEAAGRycy9lMm9Eb2MueG1sUEsFBgAA&#10;AAAGAAYAWQEAAMEFAAAAAA==&#10;">
              <v:fill on="f" focussize="0,0"/>
              <v:stroke on="f" weight="0.5pt"/>
              <v:imagedata o:title=""/>
              <o:lock v:ext="edit" aspectratio="f"/>
              <v:textbox inset="0mm,0mm,0mm,0mm" style="mso-fit-shape-to-text:t;">
                <w:txbxContent>
                  <w:p>
                    <w:pPr>
                      <w:pStyle w:val="1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68480" behindDoc="0" locked="0" layoutInCell="1" allowOverlap="1">
              <wp:simplePos x="0" y="0"/>
              <wp:positionH relativeFrom="margin">
                <wp:align>outside</wp:align>
              </wp:positionH>
              <wp:positionV relativeFrom="paragraph">
                <wp:posOffset>0</wp:posOffset>
              </wp:positionV>
              <wp:extent cx="191135" cy="131445"/>
              <wp:effectExtent l="0" t="0" r="0" b="0"/>
              <wp:wrapNone/>
              <wp:docPr id="14" name="文本框 2"/>
              <wp:cNvGraphicFramePr/>
              <a:graphic xmlns:a="http://schemas.openxmlformats.org/drawingml/2006/main">
                <a:graphicData uri="http://schemas.microsoft.com/office/word/2010/wordprocessingShape">
                  <wps:wsp>
                    <wps:cNvSpPr txBox="1"/>
                    <wps:spPr>
                      <a:xfrm>
                        <a:off x="0" y="0"/>
                        <a:ext cx="191135" cy="131445"/>
                      </a:xfrm>
                      <a:prstGeom prst="rect">
                        <a:avLst/>
                      </a:prstGeom>
                      <a:noFill/>
                      <a:ln w="6350">
                        <a:noFill/>
                      </a:ln>
                    </wps:spPr>
                    <wps:txbx>
                      <w:txbxContent>
                        <w:p>
                          <w:pPr>
                            <w:pStyle w:val="1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 o:spid="_x0000_s1026" o:spt="202" type="#_x0000_t202" style="position:absolute;left:0pt;margin-top:0pt;height:10.35pt;width:15.05pt;mso-position-horizontal:outside;mso-position-horizontal-relative:margin;mso-wrap-style:none;z-index:251668480;mso-width-relative:page;mso-height-relative:page;" filled="f" stroked="f" coordsize="21600,21600" o:gfxdata="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AWGwb7RAAAAAwEAAA8AAAAAAAAAAQAgAAAAIgAAAGRycy9kb3ducmV2LnhtbFBLAQIUABQA&#10;AAAIAIdO4kCQOLPZMAIAAFQEAAAOAAAAAAAAAAEAIAAAACABAABkcnMvZTJvRG9jLnhtbFBLBQYA&#10;AAAABgAGAFkBAADCBQAAAAA=&#10;">
              <v:fill on="f" focussize="0,0"/>
              <v:stroke on="f" weight="0.5pt"/>
              <v:imagedata o:title=""/>
              <o:lock v:ext="edit" aspectratio="f"/>
              <v:textbox inset="0mm,0mm,0mm,0mm" style="mso-fit-shape-to-text:t;">
                <w:txbxContent>
                  <w:p>
                    <w:pPr>
                      <w:pStyle w:val="18"/>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rPr>
        <w:b/>
      </w:rPr>
      <w:t>T/</w:t>
    </w:r>
    <w:r>
      <w:rPr>
        <w:rFonts w:hint="eastAsia"/>
        <w:b/>
      </w:rPr>
      <w:t>CCAA 36</w:t>
    </w:r>
    <w:r>
      <w:t>-20</w:t>
    </w:r>
    <w:r>
      <w:rPr>
        <w:rFonts w:hint="eastAsia"/>
      </w:rPr>
      <w:t>20X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rPr>
        <w:b/>
      </w:rPr>
      <w:t>T/</w:t>
    </w:r>
    <w:r>
      <w:rPr>
        <w:rFonts w:hint="eastAsia"/>
        <w:b/>
      </w:rPr>
      <w:t>CCAA 36</w:t>
    </w:r>
    <w:r>
      <w:t>-20</w:t>
    </w:r>
    <w:r>
      <w:rPr>
        <w:rFonts w:hint="eastAsia"/>
      </w:rPr>
      <w:t>20X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rPr>
        <w:b/>
      </w:rPr>
      <w:t>T/</w:t>
    </w:r>
    <w:r>
      <w:rPr>
        <w:rFonts w:hint="eastAsia"/>
        <w:b/>
      </w:rPr>
      <w:t>CCAA XX</w:t>
    </w:r>
    <w:r>
      <w:t>-20</w:t>
    </w:r>
    <w:r>
      <w:rPr>
        <w:rFonts w:hint="eastAsia"/>
      </w:rPr>
      <w:t>2X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rPr>
        <w:rFonts w:ascii="黑体" w:hAnsi="黑体" w:eastAsia="黑体" w:cs="黑体"/>
        <w:sz w:val="21"/>
        <w:szCs w:val="21"/>
      </w:rPr>
    </w:pPr>
    <w:r>
      <w:rPr>
        <w:rFonts w:hint="eastAsia" w:ascii="黑体" w:hAnsi="黑体" w:eastAsia="黑体" w:cs="黑体"/>
        <w:bCs/>
        <w:sz w:val="21"/>
        <w:szCs w:val="21"/>
      </w:rPr>
      <w:t xml:space="preserve">T/CCAA </w:t>
    </w:r>
    <w:r>
      <w:rPr>
        <w:rFonts w:ascii="黑体" w:hAnsi="黑体" w:eastAsia="黑体" w:cs="黑体"/>
        <w:bCs/>
        <w:sz w:val="21"/>
        <w:szCs w:val="21"/>
      </w:rPr>
      <w:t>XX</w:t>
    </w:r>
    <w:r>
      <w:rPr>
        <w:rFonts w:hint="eastAsia" w:ascii="黑体" w:hAnsi="黑体" w:eastAsia="黑体" w:cs="黑体"/>
        <w:sz w:val="21"/>
        <w:szCs w:val="21"/>
      </w:rPr>
      <w:t>-202</w:t>
    </w:r>
    <w:r>
      <w:rPr>
        <w:rFonts w:ascii="黑体" w:hAnsi="黑体" w:eastAsia="黑体" w:cs="黑体"/>
        <w:sz w:val="21"/>
        <w:szCs w:val="21"/>
      </w:rPr>
      <w:t>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bCs/>
      </w:rPr>
    </w:pPr>
    <w:r>
      <w:rPr>
        <w:rFonts w:hint="eastAsia" w:ascii="黑体" w:hAnsi="黑体" w:eastAsia="黑体" w:cs="黑体"/>
        <w:bCs/>
        <w:sz w:val="21"/>
        <w:szCs w:val="21"/>
      </w:rPr>
      <w:t xml:space="preserve">T/CCAA </w:t>
    </w:r>
    <w:r>
      <w:rPr>
        <w:rFonts w:ascii="黑体" w:hAnsi="黑体" w:eastAsia="黑体" w:cs="黑体"/>
        <w:bCs/>
        <w:sz w:val="21"/>
        <w:szCs w:val="21"/>
      </w:rPr>
      <w:t>XX</w:t>
    </w:r>
    <w:r>
      <w:rPr>
        <w:rFonts w:hint="eastAsia" w:ascii="黑体" w:hAnsi="黑体" w:eastAsia="黑体" w:cs="黑体"/>
        <w:bCs/>
        <w:sz w:val="21"/>
        <w:szCs w:val="21"/>
      </w:rPr>
      <w:t>-202</w:t>
    </w:r>
    <w:r>
      <w:rPr>
        <w:rFonts w:ascii="黑体" w:hAnsi="黑体" w:eastAsia="黑体" w:cs="黑体"/>
        <w:bCs/>
        <w:sz w:val="21"/>
        <w:szCs w:val="21"/>
      </w:rPr>
      <w:t>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4BA600"/>
    <w:multiLevelType w:val="singleLevel"/>
    <w:tmpl w:val="894BA600"/>
    <w:lvl w:ilvl="0" w:tentative="0">
      <w:start w:val="1"/>
      <w:numFmt w:val="decimal"/>
      <w:suff w:val="nothing"/>
      <w:lvlText w:val="%1）"/>
      <w:lvlJc w:val="left"/>
    </w:lvl>
  </w:abstractNum>
  <w:abstractNum w:abstractNumId="1">
    <w:nsid w:val="9A27B0CE"/>
    <w:multiLevelType w:val="singleLevel"/>
    <w:tmpl w:val="9A27B0CE"/>
    <w:lvl w:ilvl="0" w:tentative="0">
      <w:start w:val="1"/>
      <w:numFmt w:val="lowerLetter"/>
      <w:suff w:val="nothing"/>
      <w:lvlText w:val="%1）"/>
      <w:lvlJc w:val="left"/>
    </w:lvl>
  </w:abstractNum>
  <w:abstractNum w:abstractNumId="2">
    <w:nsid w:val="9F80F1DA"/>
    <w:multiLevelType w:val="singleLevel"/>
    <w:tmpl w:val="9F80F1DA"/>
    <w:lvl w:ilvl="0" w:tentative="0">
      <w:start w:val="1"/>
      <w:numFmt w:val="lowerLetter"/>
      <w:suff w:val="nothing"/>
      <w:lvlText w:val="%1）"/>
      <w:lvlJc w:val="left"/>
    </w:lvl>
  </w:abstractNum>
  <w:abstractNum w:abstractNumId="3">
    <w:nsid w:val="A371435D"/>
    <w:multiLevelType w:val="singleLevel"/>
    <w:tmpl w:val="A371435D"/>
    <w:lvl w:ilvl="0" w:tentative="0">
      <w:start w:val="1"/>
      <w:numFmt w:val="lowerLetter"/>
      <w:suff w:val="nothing"/>
      <w:lvlText w:val="%1）"/>
      <w:lvlJc w:val="left"/>
    </w:lvl>
  </w:abstractNum>
  <w:abstractNum w:abstractNumId="4">
    <w:nsid w:val="AF08CB7B"/>
    <w:multiLevelType w:val="singleLevel"/>
    <w:tmpl w:val="AF08CB7B"/>
    <w:lvl w:ilvl="0" w:tentative="0">
      <w:start w:val="1"/>
      <w:numFmt w:val="lowerLetter"/>
      <w:suff w:val="nothing"/>
      <w:lvlText w:val="%1）"/>
      <w:lvlJc w:val="left"/>
    </w:lvl>
  </w:abstractNum>
  <w:abstractNum w:abstractNumId="5">
    <w:nsid w:val="B0A65669"/>
    <w:multiLevelType w:val="singleLevel"/>
    <w:tmpl w:val="B0A65669"/>
    <w:lvl w:ilvl="0" w:tentative="0">
      <w:start w:val="1"/>
      <w:numFmt w:val="lowerLetter"/>
      <w:suff w:val="nothing"/>
      <w:lvlText w:val="%1）"/>
      <w:lvlJc w:val="left"/>
    </w:lvl>
  </w:abstractNum>
  <w:abstractNum w:abstractNumId="6">
    <w:nsid w:val="B97CC37D"/>
    <w:multiLevelType w:val="singleLevel"/>
    <w:tmpl w:val="B97CC37D"/>
    <w:lvl w:ilvl="0" w:tentative="0">
      <w:start w:val="1"/>
      <w:numFmt w:val="decimal"/>
      <w:suff w:val="nothing"/>
      <w:lvlText w:val="%1）"/>
      <w:lvlJc w:val="left"/>
    </w:lvl>
  </w:abstractNum>
  <w:abstractNum w:abstractNumId="7">
    <w:nsid w:val="BB209861"/>
    <w:multiLevelType w:val="singleLevel"/>
    <w:tmpl w:val="BB209861"/>
    <w:lvl w:ilvl="0" w:tentative="0">
      <w:start w:val="1"/>
      <w:numFmt w:val="lowerLetter"/>
      <w:suff w:val="nothing"/>
      <w:lvlText w:val="%1）"/>
      <w:lvlJc w:val="left"/>
    </w:lvl>
  </w:abstractNum>
  <w:abstractNum w:abstractNumId="8">
    <w:nsid w:val="CC497C46"/>
    <w:multiLevelType w:val="singleLevel"/>
    <w:tmpl w:val="CC497C46"/>
    <w:lvl w:ilvl="0" w:tentative="0">
      <w:start w:val="1"/>
      <w:numFmt w:val="lowerLetter"/>
      <w:suff w:val="nothing"/>
      <w:lvlText w:val="%1）"/>
      <w:lvlJc w:val="left"/>
    </w:lvl>
  </w:abstractNum>
  <w:abstractNum w:abstractNumId="9">
    <w:nsid w:val="DAF8675F"/>
    <w:multiLevelType w:val="singleLevel"/>
    <w:tmpl w:val="DAF8675F"/>
    <w:lvl w:ilvl="0" w:tentative="0">
      <w:start w:val="1"/>
      <w:numFmt w:val="lowerLetter"/>
      <w:suff w:val="nothing"/>
      <w:lvlText w:val="%1）"/>
      <w:lvlJc w:val="left"/>
    </w:lvl>
  </w:abstractNum>
  <w:abstractNum w:abstractNumId="10">
    <w:nsid w:val="F80FD7BB"/>
    <w:multiLevelType w:val="singleLevel"/>
    <w:tmpl w:val="F80FD7BB"/>
    <w:lvl w:ilvl="0" w:tentative="0">
      <w:start w:val="1"/>
      <w:numFmt w:val="lowerLetter"/>
      <w:suff w:val="nothing"/>
      <w:lvlText w:val="%1）"/>
      <w:lvlJc w:val="left"/>
    </w:lvl>
  </w:abstractNum>
  <w:abstractNum w:abstractNumId="11">
    <w:nsid w:val="F915D417"/>
    <w:multiLevelType w:val="singleLevel"/>
    <w:tmpl w:val="F915D417"/>
    <w:lvl w:ilvl="0" w:tentative="0">
      <w:start w:val="1"/>
      <w:numFmt w:val="lowerLetter"/>
      <w:suff w:val="nothing"/>
      <w:lvlText w:val="%1）"/>
      <w:lvlJc w:val="left"/>
    </w:lvl>
  </w:abstractNum>
  <w:abstractNum w:abstractNumId="12">
    <w:nsid w:val="F9D43F21"/>
    <w:multiLevelType w:val="singleLevel"/>
    <w:tmpl w:val="F9D43F21"/>
    <w:lvl w:ilvl="0" w:tentative="0">
      <w:start w:val="1"/>
      <w:numFmt w:val="lowerLetter"/>
      <w:suff w:val="nothing"/>
      <w:lvlText w:val="%1）"/>
      <w:lvlJc w:val="left"/>
    </w:lvl>
  </w:abstractNum>
  <w:abstractNum w:abstractNumId="13">
    <w:nsid w:val="FAF88C00"/>
    <w:multiLevelType w:val="singleLevel"/>
    <w:tmpl w:val="FAF88C00"/>
    <w:lvl w:ilvl="0" w:tentative="0">
      <w:start w:val="1"/>
      <w:numFmt w:val="lowerLetter"/>
      <w:suff w:val="nothing"/>
      <w:lvlText w:val="%1）"/>
      <w:lvlJc w:val="left"/>
    </w:lvl>
  </w:abstractNum>
  <w:abstractNum w:abstractNumId="14">
    <w:nsid w:val="FEE4529D"/>
    <w:multiLevelType w:val="singleLevel"/>
    <w:tmpl w:val="FEE4529D"/>
    <w:lvl w:ilvl="0" w:tentative="0">
      <w:start w:val="1"/>
      <w:numFmt w:val="lowerLetter"/>
      <w:suff w:val="nothing"/>
      <w:lvlText w:val="%1）"/>
      <w:lvlJc w:val="left"/>
    </w:lvl>
  </w:abstractNum>
  <w:abstractNum w:abstractNumId="15">
    <w:nsid w:val="FF100FD0"/>
    <w:multiLevelType w:val="singleLevel"/>
    <w:tmpl w:val="FF100FD0"/>
    <w:lvl w:ilvl="0" w:tentative="0">
      <w:start w:val="1"/>
      <w:numFmt w:val="lowerLetter"/>
      <w:suff w:val="nothing"/>
      <w:lvlText w:val="%1）"/>
      <w:lvlJc w:val="left"/>
    </w:lvl>
  </w:abstractNum>
  <w:abstractNum w:abstractNumId="16">
    <w:nsid w:val="0A952887"/>
    <w:multiLevelType w:val="multilevel"/>
    <w:tmpl w:val="0A952887"/>
    <w:lvl w:ilvl="0" w:tentative="0">
      <w:start w:val="1"/>
      <w:numFmt w:val="decimal"/>
      <w:pStyle w:val="67"/>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7">
    <w:nsid w:val="0F805D97"/>
    <w:multiLevelType w:val="multilevel"/>
    <w:tmpl w:val="0F805D97"/>
    <w:lvl w:ilvl="0" w:tentative="0">
      <w:start w:val="1"/>
      <w:numFmt w:val="none"/>
      <w:pStyle w:val="59"/>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8">
    <w:nsid w:val="10400870"/>
    <w:multiLevelType w:val="singleLevel"/>
    <w:tmpl w:val="10400870"/>
    <w:lvl w:ilvl="0" w:tentative="0">
      <w:start w:val="1"/>
      <w:numFmt w:val="lowerLetter"/>
      <w:suff w:val="nothing"/>
      <w:lvlText w:val="%1）"/>
      <w:lvlJc w:val="left"/>
    </w:lvl>
  </w:abstractNum>
  <w:abstractNum w:abstractNumId="19">
    <w:nsid w:val="1FC91163"/>
    <w:multiLevelType w:val="multilevel"/>
    <w:tmpl w:val="1FC91163"/>
    <w:lvl w:ilvl="0" w:tentative="0">
      <w:start w:val="1"/>
      <w:numFmt w:val="decimal"/>
      <w:pStyle w:val="4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4"/>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170"/>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0">
    <w:nsid w:val="24B435DB"/>
    <w:multiLevelType w:val="multilevel"/>
    <w:tmpl w:val="24B435DB"/>
    <w:lvl w:ilvl="0" w:tentative="0">
      <w:start w:val="1"/>
      <w:numFmt w:val="lowerLetter"/>
      <w:pStyle w:val="123"/>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21">
    <w:nsid w:val="27A8F79E"/>
    <w:multiLevelType w:val="singleLevel"/>
    <w:tmpl w:val="27A8F79E"/>
    <w:lvl w:ilvl="0" w:tentative="0">
      <w:start w:val="1"/>
      <w:numFmt w:val="lowerLetter"/>
      <w:suff w:val="nothing"/>
      <w:lvlText w:val="%1）"/>
      <w:lvlJc w:val="left"/>
    </w:lvl>
  </w:abstractNum>
  <w:abstractNum w:abstractNumId="22">
    <w:nsid w:val="29707437"/>
    <w:multiLevelType w:val="multilevel"/>
    <w:tmpl w:val="29707437"/>
    <w:lvl w:ilvl="0" w:tentative="0">
      <w:start w:val="1"/>
      <w:numFmt w:val="none"/>
      <w:pStyle w:val="66"/>
      <w:suff w:val="nothing"/>
      <w:lvlText w:val="%1注："/>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23">
    <w:nsid w:val="2A8F7113"/>
    <w:multiLevelType w:val="multilevel"/>
    <w:tmpl w:val="2A8F7113"/>
    <w:lvl w:ilvl="0" w:tentative="0">
      <w:start w:val="1"/>
      <w:numFmt w:val="upperLetter"/>
      <w:pStyle w:val="100"/>
      <w:suff w:val="space"/>
      <w:lvlText w:val="%1"/>
      <w:lvlJc w:val="left"/>
      <w:pPr>
        <w:ind w:left="623" w:hanging="425"/>
      </w:pPr>
      <w:rPr>
        <w:rFonts w:hint="eastAsia"/>
      </w:rPr>
    </w:lvl>
    <w:lvl w:ilvl="1" w:tentative="0">
      <w:start w:val="1"/>
      <w:numFmt w:val="decimal"/>
      <w:pStyle w:val="101"/>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24">
    <w:nsid w:val="2C5917C3"/>
    <w:multiLevelType w:val="multilevel"/>
    <w:tmpl w:val="2C5917C3"/>
    <w:lvl w:ilvl="0" w:tentative="0">
      <w:start w:val="1"/>
      <w:numFmt w:val="none"/>
      <w:pStyle w:val="50"/>
      <w:suff w:val="nothing"/>
      <w:lvlText w:val="%1——"/>
      <w:lvlJc w:val="left"/>
      <w:pPr>
        <w:ind w:left="833" w:hanging="408"/>
      </w:pPr>
      <w:rPr>
        <w:rFonts w:hint="eastAsia"/>
      </w:rPr>
    </w:lvl>
    <w:lvl w:ilvl="1" w:tentative="0">
      <w:start w:val="1"/>
      <w:numFmt w:val="bullet"/>
      <w:pStyle w:val="51"/>
      <w:lvlText w:val=""/>
      <w:lvlJc w:val="left"/>
      <w:pPr>
        <w:tabs>
          <w:tab w:val="left" w:pos="760"/>
        </w:tabs>
        <w:ind w:left="1264" w:hanging="413"/>
      </w:pPr>
      <w:rPr>
        <w:rFonts w:hint="default" w:ascii="Symbol" w:hAnsi="Symbol"/>
        <w:color w:val="auto"/>
      </w:rPr>
    </w:lvl>
    <w:lvl w:ilvl="2" w:tentative="0">
      <w:start w:val="1"/>
      <w:numFmt w:val="bullet"/>
      <w:pStyle w:val="62"/>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25">
    <w:nsid w:val="32422FE6"/>
    <w:multiLevelType w:val="singleLevel"/>
    <w:tmpl w:val="32422FE6"/>
    <w:lvl w:ilvl="0" w:tentative="0">
      <w:start w:val="1"/>
      <w:numFmt w:val="lowerLetter"/>
      <w:suff w:val="nothing"/>
      <w:lvlText w:val="%1）"/>
      <w:lvlJc w:val="left"/>
    </w:lvl>
  </w:abstractNum>
  <w:abstractNum w:abstractNumId="26">
    <w:nsid w:val="3A63DF6B"/>
    <w:multiLevelType w:val="singleLevel"/>
    <w:tmpl w:val="3A63DF6B"/>
    <w:lvl w:ilvl="0" w:tentative="0">
      <w:start w:val="1"/>
      <w:numFmt w:val="lowerLetter"/>
      <w:suff w:val="nothing"/>
      <w:lvlText w:val="%1）"/>
      <w:lvlJc w:val="left"/>
    </w:lvl>
  </w:abstractNum>
  <w:abstractNum w:abstractNumId="27">
    <w:nsid w:val="3B940591"/>
    <w:multiLevelType w:val="singleLevel"/>
    <w:tmpl w:val="3B940591"/>
    <w:lvl w:ilvl="0" w:tentative="0">
      <w:start w:val="1"/>
      <w:numFmt w:val="lowerLetter"/>
      <w:suff w:val="nothing"/>
      <w:lvlText w:val="%1）"/>
      <w:lvlJc w:val="left"/>
    </w:lvl>
  </w:abstractNum>
  <w:abstractNum w:abstractNumId="28">
    <w:nsid w:val="3D733618"/>
    <w:multiLevelType w:val="multilevel"/>
    <w:tmpl w:val="3D733618"/>
    <w:lvl w:ilvl="0" w:tentative="0">
      <w:start w:val="1"/>
      <w:numFmt w:val="decimal"/>
      <w:pStyle w:val="25"/>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pStyle w:val="171"/>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29">
    <w:nsid w:val="3E9D81D9"/>
    <w:multiLevelType w:val="singleLevel"/>
    <w:tmpl w:val="3E9D81D9"/>
    <w:lvl w:ilvl="0" w:tentative="0">
      <w:start w:val="1"/>
      <w:numFmt w:val="lowerLetter"/>
      <w:suff w:val="nothing"/>
      <w:lvlText w:val="%1）"/>
      <w:lvlJc w:val="left"/>
    </w:lvl>
  </w:abstractNum>
  <w:abstractNum w:abstractNumId="30">
    <w:nsid w:val="3F7ECE7E"/>
    <w:multiLevelType w:val="singleLevel"/>
    <w:tmpl w:val="3F7ECE7E"/>
    <w:lvl w:ilvl="0" w:tentative="0">
      <w:start w:val="1"/>
      <w:numFmt w:val="lowerLetter"/>
      <w:suff w:val="nothing"/>
      <w:lvlText w:val="%1）"/>
      <w:lvlJc w:val="left"/>
    </w:lvl>
  </w:abstractNum>
  <w:abstractNum w:abstractNumId="31">
    <w:nsid w:val="3F95BFBB"/>
    <w:multiLevelType w:val="singleLevel"/>
    <w:tmpl w:val="3F95BFBB"/>
    <w:lvl w:ilvl="0" w:tentative="0">
      <w:start w:val="1"/>
      <w:numFmt w:val="lowerLetter"/>
      <w:suff w:val="nothing"/>
      <w:lvlText w:val="%1）"/>
      <w:lvlJc w:val="left"/>
    </w:lvl>
  </w:abstractNum>
  <w:abstractNum w:abstractNumId="32">
    <w:nsid w:val="3FFC6C24"/>
    <w:multiLevelType w:val="singleLevel"/>
    <w:tmpl w:val="3FFC6C24"/>
    <w:lvl w:ilvl="0" w:tentative="0">
      <w:start w:val="1"/>
      <w:numFmt w:val="lowerLetter"/>
      <w:suff w:val="nothing"/>
      <w:lvlText w:val="%1）"/>
      <w:lvlJc w:val="left"/>
    </w:lvl>
  </w:abstractNum>
  <w:abstractNum w:abstractNumId="33">
    <w:nsid w:val="44C50F90"/>
    <w:multiLevelType w:val="multilevel"/>
    <w:tmpl w:val="44C50F90"/>
    <w:lvl w:ilvl="0" w:tentative="0">
      <w:start w:val="1"/>
      <w:numFmt w:val="lowerLetter"/>
      <w:pStyle w:val="61"/>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6"/>
      <w:lvlText w:val="%2)"/>
      <w:lvlJc w:val="left"/>
      <w:pPr>
        <w:tabs>
          <w:tab w:val="left" w:pos="1260"/>
        </w:tabs>
        <w:ind w:left="1259" w:hanging="419"/>
      </w:pPr>
      <w:rPr>
        <w:rFonts w:hint="eastAsia"/>
      </w:rPr>
    </w:lvl>
    <w:lvl w:ilvl="2" w:tentative="0">
      <w:start w:val="1"/>
      <w:numFmt w:val="decimal"/>
      <w:pStyle w:val="63"/>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4">
    <w:nsid w:val="520F62E9"/>
    <w:multiLevelType w:val="multilevel"/>
    <w:tmpl w:val="520F62E9"/>
    <w:lvl w:ilvl="0" w:tentative="0">
      <w:start w:val="1"/>
      <w:numFmt w:val="decimal"/>
      <w:pStyle w:val="130"/>
      <w:suff w:val="nothing"/>
      <w:lvlText w:val="图%1　"/>
      <w:lvlJc w:val="left"/>
      <w:pPr>
        <w:ind w:left="0" w:firstLine="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5">
    <w:nsid w:val="5E63562F"/>
    <w:multiLevelType w:val="multilevel"/>
    <w:tmpl w:val="5E63562F"/>
    <w:lvl w:ilvl="0" w:tentative="0">
      <w:start w:val="1"/>
      <w:numFmt w:val="decimal"/>
      <w:pStyle w:val="60"/>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6">
    <w:nsid w:val="60B55DC2"/>
    <w:multiLevelType w:val="multilevel"/>
    <w:tmpl w:val="60B55DC2"/>
    <w:lvl w:ilvl="0" w:tentative="0">
      <w:start w:val="1"/>
      <w:numFmt w:val="upperLetter"/>
      <w:pStyle w:val="88"/>
      <w:lvlText w:val="%1"/>
      <w:lvlJc w:val="left"/>
      <w:pPr>
        <w:tabs>
          <w:tab w:val="left" w:pos="0"/>
        </w:tabs>
        <w:ind w:left="0" w:hanging="425"/>
      </w:pPr>
      <w:rPr>
        <w:rFonts w:hint="eastAsia"/>
      </w:rPr>
    </w:lvl>
    <w:lvl w:ilvl="1" w:tentative="0">
      <w:start w:val="1"/>
      <w:numFmt w:val="decimal"/>
      <w:pStyle w:val="89"/>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37">
    <w:nsid w:val="63404DBE"/>
    <w:multiLevelType w:val="multilevel"/>
    <w:tmpl w:val="63404DBE"/>
    <w:lvl w:ilvl="0" w:tentative="0">
      <w:start w:val="1"/>
      <w:numFmt w:val="none"/>
      <w:pStyle w:val="54"/>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8">
    <w:nsid w:val="63AF7EBF"/>
    <w:multiLevelType w:val="multilevel"/>
    <w:tmpl w:val="63AF7EBF"/>
    <w:lvl w:ilvl="0" w:tentative="0">
      <w:start w:val="1"/>
      <w:numFmt w:val="decimal"/>
      <w:pStyle w:val="128"/>
      <w:suff w:val="nothing"/>
      <w:lvlText w:val="表%1　"/>
      <w:lvlJc w:val="left"/>
      <w:pPr>
        <w:ind w:left="0" w:firstLine="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9">
    <w:nsid w:val="657D3FBC"/>
    <w:multiLevelType w:val="multilevel"/>
    <w:tmpl w:val="657D3FBC"/>
    <w:lvl w:ilvl="0" w:tentative="0">
      <w:start w:val="1"/>
      <w:numFmt w:val="upperLetter"/>
      <w:pStyle w:val="86"/>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4"/>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5"/>
      <w:suff w:val="nothing"/>
      <w:lvlText w:val="%1.%2.%3　"/>
      <w:lvlJc w:val="left"/>
      <w:pPr>
        <w:ind w:left="0" w:firstLine="0"/>
      </w:pPr>
      <w:rPr>
        <w:rFonts w:hint="eastAsia" w:ascii="黑体" w:hAnsi="Times New Roman" w:eastAsia="黑体"/>
        <w:b w:val="0"/>
        <w:i w:val="0"/>
        <w:sz w:val="21"/>
      </w:rPr>
    </w:lvl>
    <w:lvl w:ilvl="3" w:tentative="0">
      <w:start w:val="1"/>
      <w:numFmt w:val="decimal"/>
      <w:pStyle w:val="90"/>
      <w:suff w:val="nothing"/>
      <w:lvlText w:val="%1.%2.%3.%4　"/>
      <w:lvlJc w:val="left"/>
      <w:pPr>
        <w:ind w:left="0" w:firstLine="0"/>
      </w:pPr>
      <w:rPr>
        <w:rFonts w:hint="eastAsia" w:ascii="黑体" w:hAnsi="Times New Roman" w:eastAsia="黑体"/>
        <w:b w:val="0"/>
        <w:i w:val="0"/>
        <w:sz w:val="21"/>
      </w:rPr>
    </w:lvl>
    <w:lvl w:ilvl="4" w:tentative="0">
      <w:start w:val="1"/>
      <w:numFmt w:val="decimal"/>
      <w:pStyle w:val="95"/>
      <w:suff w:val="nothing"/>
      <w:lvlText w:val="%1.%2.%3.%4.%5　"/>
      <w:lvlJc w:val="left"/>
      <w:pPr>
        <w:ind w:left="0" w:firstLine="0"/>
      </w:pPr>
      <w:rPr>
        <w:rFonts w:hint="eastAsia" w:ascii="黑体" w:hAnsi="Times New Roman" w:eastAsia="黑体"/>
        <w:b w:val="0"/>
        <w:i w:val="0"/>
        <w:sz w:val="21"/>
      </w:rPr>
    </w:lvl>
    <w:lvl w:ilvl="5" w:tentative="0">
      <w:start w:val="1"/>
      <w:numFmt w:val="decimal"/>
      <w:pStyle w:val="98"/>
      <w:suff w:val="nothing"/>
      <w:lvlText w:val="%1.%2.%3.%4.%5.%6　"/>
      <w:lvlJc w:val="left"/>
      <w:pPr>
        <w:ind w:left="0" w:firstLine="0"/>
      </w:pPr>
      <w:rPr>
        <w:rFonts w:hint="eastAsia" w:ascii="黑体" w:hAnsi="Times New Roman" w:eastAsia="黑体"/>
        <w:b w:val="0"/>
        <w:i w:val="0"/>
        <w:sz w:val="21"/>
      </w:rPr>
    </w:lvl>
    <w:lvl w:ilvl="6" w:tentative="0">
      <w:start w:val="1"/>
      <w:numFmt w:val="decimal"/>
      <w:pStyle w:val="10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0">
    <w:nsid w:val="6AB870ED"/>
    <w:multiLevelType w:val="multilevel"/>
    <w:tmpl w:val="6AB870ED"/>
    <w:lvl w:ilvl="0" w:tentative="0">
      <w:start w:val="1"/>
      <w:numFmt w:val="decimal"/>
      <w:pStyle w:val="64"/>
      <w:suff w:val="nothing"/>
      <w:lvlText w:val="示例%1："/>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1">
    <w:nsid w:val="6D6C07CD"/>
    <w:multiLevelType w:val="multilevel"/>
    <w:tmpl w:val="6D6C07CD"/>
    <w:lvl w:ilvl="0" w:tentative="0">
      <w:start w:val="1"/>
      <w:numFmt w:val="lowerLetter"/>
      <w:pStyle w:val="107"/>
      <w:lvlText w:val="%1)"/>
      <w:lvlJc w:val="left"/>
      <w:pPr>
        <w:tabs>
          <w:tab w:val="left" w:pos="839"/>
        </w:tabs>
        <w:ind w:left="839" w:hanging="419"/>
      </w:pPr>
      <w:rPr>
        <w:rFonts w:hint="eastAsia" w:ascii="宋体" w:eastAsia="宋体"/>
        <w:b w:val="0"/>
        <w:i w:val="0"/>
        <w:sz w:val="21"/>
      </w:rPr>
    </w:lvl>
    <w:lvl w:ilvl="1" w:tentative="0">
      <w:start w:val="1"/>
      <w:numFmt w:val="decimal"/>
      <w:pStyle w:val="97"/>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42">
    <w:nsid w:val="7077EF5B"/>
    <w:multiLevelType w:val="singleLevel"/>
    <w:tmpl w:val="7077EF5B"/>
    <w:lvl w:ilvl="0" w:tentative="0">
      <w:start w:val="1"/>
      <w:numFmt w:val="lowerLetter"/>
      <w:suff w:val="nothing"/>
      <w:lvlText w:val="%1）"/>
      <w:lvlJc w:val="left"/>
    </w:lvl>
  </w:abstractNum>
  <w:abstractNum w:abstractNumId="43">
    <w:nsid w:val="7CD12FE0"/>
    <w:multiLevelType w:val="singleLevel"/>
    <w:tmpl w:val="7CD12FE0"/>
    <w:lvl w:ilvl="0" w:tentative="0">
      <w:start w:val="1"/>
      <w:numFmt w:val="lowerLetter"/>
      <w:suff w:val="nothing"/>
      <w:lvlText w:val="%1）"/>
      <w:lvlJc w:val="left"/>
    </w:lvl>
  </w:abstractNum>
  <w:num w:numId="1">
    <w:abstractNumId w:val="28"/>
  </w:num>
  <w:num w:numId="2">
    <w:abstractNumId w:val="19"/>
  </w:num>
  <w:num w:numId="3">
    <w:abstractNumId w:val="24"/>
  </w:num>
  <w:num w:numId="4">
    <w:abstractNumId w:val="37"/>
  </w:num>
  <w:num w:numId="5">
    <w:abstractNumId w:val="33"/>
  </w:num>
  <w:num w:numId="6">
    <w:abstractNumId w:val="17"/>
  </w:num>
  <w:num w:numId="7">
    <w:abstractNumId w:val="35"/>
  </w:num>
  <w:num w:numId="8">
    <w:abstractNumId w:val="40"/>
  </w:num>
  <w:num w:numId="9">
    <w:abstractNumId w:val="22"/>
  </w:num>
  <w:num w:numId="10">
    <w:abstractNumId w:val="16"/>
  </w:num>
  <w:num w:numId="11">
    <w:abstractNumId w:val="39"/>
  </w:num>
  <w:num w:numId="12">
    <w:abstractNumId w:val="36"/>
  </w:num>
  <w:num w:numId="13">
    <w:abstractNumId w:val="41"/>
  </w:num>
  <w:num w:numId="14">
    <w:abstractNumId w:val="23"/>
  </w:num>
  <w:num w:numId="15">
    <w:abstractNumId w:val="20"/>
  </w:num>
  <w:num w:numId="16">
    <w:abstractNumId w:val="38"/>
  </w:num>
  <w:num w:numId="17">
    <w:abstractNumId w:val="34"/>
  </w:num>
  <w:num w:numId="18">
    <w:abstractNumId w:val="11"/>
  </w:num>
  <w:num w:numId="19">
    <w:abstractNumId w:val="30"/>
  </w:num>
  <w:num w:numId="20">
    <w:abstractNumId w:val="12"/>
  </w:num>
  <w:num w:numId="21">
    <w:abstractNumId w:val="14"/>
  </w:num>
  <w:num w:numId="22">
    <w:abstractNumId w:val="2"/>
  </w:num>
  <w:num w:numId="23">
    <w:abstractNumId w:val="8"/>
  </w:num>
  <w:num w:numId="24">
    <w:abstractNumId w:val="7"/>
  </w:num>
  <w:num w:numId="25">
    <w:abstractNumId w:val="42"/>
  </w:num>
  <w:num w:numId="26">
    <w:abstractNumId w:val="10"/>
  </w:num>
  <w:num w:numId="27">
    <w:abstractNumId w:val="1"/>
  </w:num>
  <w:num w:numId="28">
    <w:abstractNumId w:val="13"/>
  </w:num>
  <w:num w:numId="29">
    <w:abstractNumId w:val="0"/>
  </w:num>
  <w:num w:numId="30">
    <w:abstractNumId w:val="6"/>
  </w:num>
  <w:num w:numId="31">
    <w:abstractNumId w:val="4"/>
  </w:num>
  <w:num w:numId="32">
    <w:abstractNumId w:val="26"/>
  </w:num>
  <w:num w:numId="33">
    <w:abstractNumId w:val="9"/>
  </w:num>
  <w:num w:numId="34">
    <w:abstractNumId w:val="31"/>
  </w:num>
  <w:num w:numId="35">
    <w:abstractNumId w:val="18"/>
  </w:num>
  <w:num w:numId="36">
    <w:abstractNumId w:val="32"/>
  </w:num>
  <w:num w:numId="37">
    <w:abstractNumId w:val="3"/>
  </w:num>
  <w:num w:numId="38">
    <w:abstractNumId w:val="5"/>
  </w:num>
  <w:num w:numId="39">
    <w:abstractNumId w:val="21"/>
  </w:num>
  <w:num w:numId="40">
    <w:abstractNumId w:val="43"/>
  </w:num>
  <w:num w:numId="41">
    <w:abstractNumId w:val="29"/>
  </w:num>
  <w:num w:numId="42">
    <w:abstractNumId w:val="27"/>
  </w:num>
  <w:num w:numId="43">
    <w:abstractNumId w:val="15"/>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YwOGM3MzYxYWU3NGUyZGU5NTM0NDI5ZGZiNDhjMDYifQ=="/>
  </w:docVars>
  <w:rsids>
    <w:rsidRoot w:val="00035925"/>
    <w:rsid w:val="00000244"/>
    <w:rsid w:val="00000BB3"/>
    <w:rsid w:val="0000185F"/>
    <w:rsid w:val="00004B91"/>
    <w:rsid w:val="00004E32"/>
    <w:rsid w:val="0000586F"/>
    <w:rsid w:val="0000606B"/>
    <w:rsid w:val="00013D86"/>
    <w:rsid w:val="00013E02"/>
    <w:rsid w:val="0002143C"/>
    <w:rsid w:val="00025A65"/>
    <w:rsid w:val="00026C31"/>
    <w:rsid w:val="00027280"/>
    <w:rsid w:val="000320A7"/>
    <w:rsid w:val="000325EA"/>
    <w:rsid w:val="00032E0A"/>
    <w:rsid w:val="00034D2D"/>
    <w:rsid w:val="00035925"/>
    <w:rsid w:val="00036C2C"/>
    <w:rsid w:val="0004530E"/>
    <w:rsid w:val="00045A7C"/>
    <w:rsid w:val="000502B6"/>
    <w:rsid w:val="00053BCA"/>
    <w:rsid w:val="00055081"/>
    <w:rsid w:val="00055371"/>
    <w:rsid w:val="00055A30"/>
    <w:rsid w:val="00056A24"/>
    <w:rsid w:val="00057CE5"/>
    <w:rsid w:val="000607A3"/>
    <w:rsid w:val="000657F7"/>
    <w:rsid w:val="00067CDF"/>
    <w:rsid w:val="000709E3"/>
    <w:rsid w:val="00072FD6"/>
    <w:rsid w:val="00074FBE"/>
    <w:rsid w:val="0007762A"/>
    <w:rsid w:val="00081F6E"/>
    <w:rsid w:val="00083A09"/>
    <w:rsid w:val="00083BFE"/>
    <w:rsid w:val="0009005E"/>
    <w:rsid w:val="000918A9"/>
    <w:rsid w:val="00092001"/>
    <w:rsid w:val="00092618"/>
    <w:rsid w:val="00092857"/>
    <w:rsid w:val="00092BD8"/>
    <w:rsid w:val="000930CD"/>
    <w:rsid w:val="000959B3"/>
    <w:rsid w:val="00095D5A"/>
    <w:rsid w:val="000964C7"/>
    <w:rsid w:val="000979D9"/>
    <w:rsid w:val="000A20A9"/>
    <w:rsid w:val="000A36CA"/>
    <w:rsid w:val="000A48B1"/>
    <w:rsid w:val="000A5F21"/>
    <w:rsid w:val="000A76E3"/>
    <w:rsid w:val="000B2C50"/>
    <w:rsid w:val="000B2F0E"/>
    <w:rsid w:val="000B3143"/>
    <w:rsid w:val="000B405D"/>
    <w:rsid w:val="000C2BE6"/>
    <w:rsid w:val="000C6B05"/>
    <w:rsid w:val="000C6DD6"/>
    <w:rsid w:val="000C73D4"/>
    <w:rsid w:val="000D3D4C"/>
    <w:rsid w:val="000D4F51"/>
    <w:rsid w:val="000D54FC"/>
    <w:rsid w:val="000D718B"/>
    <w:rsid w:val="000D7BD9"/>
    <w:rsid w:val="000E025C"/>
    <w:rsid w:val="000E0C46"/>
    <w:rsid w:val="000E15EE"/>
    <w:rsid w:val="000E3676"/>
    <w:rsid w:val="000F030C"/>
    <w:rsid w:val="000F129C"/>
    <w:rsid w:val="000F174F"/>
    <w:rsid w:val="000F36DB"/>
    <w:rsid w:val="000F5661"/>
    <w:rsid w:val="00104E29"/>
    <w:rsid w:val="001056DE"/>
    <w:rsid w:val="001124C0"/>
    <w:rsid w:val="00117A25"/>
    <w:rsid w:val="00121293"/>
    <w:rsid w:val="001224FE"/>
    <w:rsid w:val="0013175F"/>
    <w:rsid w:val="0013364D"/>
    <w:rsid w:val="001343BB"/>
    <w:rsid w:val="00134539"/>
    <w:rsid w:val="00140F58"/>
    <w:rsid w:val="00143425"/>
    <w:rsid w:val="001512B4"/>
    <w:rsid w:val="00153A26"/>
    <w:rsid w:val="001620A5"/>
    <w:rsid w:val="00164E53"/>
    <w:rsid w:val="00165D35"/>
    <w:rsid w:val="0016699D"/>
    <w:rsid w:val="001670D9"/>
    <w:rsid w:val="00175159"/>
    <w:rsid w:val="00175AD7"/>
    <w:rsid w:val="00176208"/>
    <w:rsid w:val="0017780C"/>
    <w:rsid w:val="001813B2"/>
    <w:rsid w:val="0018211B"/>
    <w:rsid w:val="00183FE1"/>
    <w:rsid w:val="001840D3"/>
    <w:rsid w:val="00184782"/>
    <w:rsid w:val="00185FB5"/>
    <w:rsid w:val="00187A8A"/>
    <w:rsid w:val="001900F8"/>
    <w:rsid w:val="00191258"/>
    <w:rsid w:val="00192680"/>
    <w:rsid w:val="00193037"/>
    <w:rsid w:val="00193375"/>
    <w:rsid w:val="00193A2C"/>
    <w:rsid w:val="001A0E8F"/>
    <w:rsid w:val="001A288E"/>
    <w:rsid w:val="001B36ED"/>
    <w:rsid w:val="001B3D3A"/>
    <w:rsid w:val="001B6DC2"/>
    <w:rsid w:val="001B754B"/>
    <w:rsid w:val="001C149C"/>
    <w:rsid w:val="001C21AC"/>
    <w:rsid w:val="001C3689"/>
    <w:rsid w:val="001C47BA"/>
    <w:rsid w:val="001C59EA"/>
    <w:rsid w:val="001D3556"/>
    <w:rsid w:val="001D406C"/>
    <w:rsid w:val="001D41EE"/>
    <w:rsid w:val="001D4BEB"/>
    <w:rsid w:val="001D71E6"/>
    <w:rsid w:val="001E0380"/>
    <w:rsid w:val="001E0B1B"/>
    <w:rsid w:val="001E13B1"/>
    <w:rsid w:val="001E2153"/>
    <w:rsid w:val="001F3A19"/>
    <w:rsid w:val="001F4EB7"/>
    <w:rsid w:val="001F771A"/>
    <w:rsid w:val="002009E4"/>
    <w:rsid w:val="00201053"/>
    <w:rsid w:val="0020251B"/>
    <w:rsid w:val="00204DCD"/>
    <w:rsid w:val="002073D3"/>
    <w:rsid w:val="00212EBD"/>
    <w:rsid w:val="00212FCA"/>
    <w:rsid w:val="00213D03"/>
    <w:rsid w:val="00215D48"/>
    <w:rsid w:val="0021624B"/>
    <w:rsid w:val="0022185E"/>
    <w:rsid w:val="0022620A"/>
    <w:rsid w:val="00227FED"/>
    <w:rsid w:val="0023030A"/>
    <w:rsid w:val="00230F08"/>
    <w:rsid w:val="00234467"/>
    <w:rsid w:val="00235BE6"/>
    <w:rsid w:val="00237D8D"/>
    <w:rsid w:val="00241DA2"/>
    <w:rsid w:val="00247FEE"/>
    <w:rsid w:val="00250B57"/>
    <w:rsid w:val="00250E7D"/>
    <w:rsid w:val="002523DB"/>
    <w:rsid w:val="002527DD"/>
    <w:rsid w:val="00252DAA"/>
    <w:rsid w:val="002565D5"/>
    <w:rsid w:val="002622C0"/>
    <w:rsid w:val="00263510"/>
    <w:rsid w:val="002656A5"/>
    <w:rsid w:val="002777BD"/>
    <w:rsid w:val="002778AE"/>
    <w:rsid w:val="0028269A"/>
    <w:rsid w:val="0028314A"/>
    <w:rsid w:val="00283590"/>
    <w:rsid w:val="0028500B"/>
    <w:rsid w:val="00286973"/>
    <w:rsid w:val="00287674"/>
    <w:rsid w:val="002938A4"/>
    <w:rsid w:val="00294E70"/>
    <w:rsid w:val="002954B8"/>
    <w:rsid w:val="002967B2"/>
    <w:rsid w:val="002A1924"/>
    <w:rsid w:val="002A5837"/>
    <w:rsid w:val="002A7420"/>
    <w:rsid w:val="002A7A7E"/>
    <w:rsid w:val="002B0F12"/>
    <w:rsid w:val="002B1308"/>
    <w:rsid w:val="002B4554"/>
    <w:rsid w:val="002B707C"/>
    <w:rsid w:val="002C0FBB"/>
    <w:rsid w:val="002C72D8"/>
    <w:rsid w:val="002D11FA"/>
    <w:rsid w:val="002D17BC"/>
    <w:rsid w:val="002D19A4"/>
    <w:rsid w:val="002D6352"/>
    <w:rsid w:val="002E0DDF"/>
    <w:rsid w:val="002E2906"/>
    <w:rsid w:val="002E5249"/>
    <w:rsid w:val="002E5635"/>
    <w:rsid w:val="002E64C3"/>
    <w:rsid w:val="002E6A2C"/>
    <w:rsid w:val="002F035E"/>
    <w:rsid w:val="002F0FE8"/>
    <w:rsid w:val="002F1D8C"/>
    <w:rsid w:val="002F21DA"/>
    <w:rsid w:val="002F34B8"/>
    <w:rsid w:val="002F3D70"/>
    <w:rsid w:val="00301F39"/>
    <w:rsid w:val="00303D27"/>
    <w:rsid w:val="00305BEE"/>
    <w:rsid w:val="003067E6"/>
    <w:rsid w:val="00312975"/>
    <w:rsid w:val="00313962"/>
    <w:rsid w:val="003234E0"/>
    <w:rsid w:val="00323F03"/>
    <w:rsid w:val="00325926"/>
    <w:rsid w:val="00327252"/>
    <w:rsid w:val="00327A8A"/>
    <w:rsid w:val="003339A3"/>
    <w:rsid w:val="00336610"/>
    <w:rsid w:val="00341F5C"/>
    <w:rsid w:val="00343D23"/>
    <w:rsid w:val="00343F73"/>
    <w:rsid w:val="00345060"/>
    <w:rsid w:val="003451FB"/>
    <w:rsid w:val="00352629"/>
    <w:rsid w:val="0035323B"/>
    <w:rsid w:val="00353D19"/>
    <w:rsid w:val="0035785A"/>
    <w:rsid w:val="003609D2"/>
    <w:rsid w:val="00363F22"/>
    <w:rsid w:val="00364940"/>
    <w:rsid w:val="00375564"/>
    <w:rsid w:val="00376489"/>
    <w:rsid w:val="00377824"/>
    <w:rsid w:val="003818A4"/>
    <w:rsid w:val="00383191"/>
    <w:rsid w:val="00386DED"/>
    <w:rsid w:val="003912E7"/>
    <w:rsid w:val="0039307C"/>
    <w:rsid w:val="00393947"/>
    <w:rsid w:val="00395141"/>
    <w:rsid w:val="003A0E27"/>
    <w:rsid w:val="003A14AD"/>
    <w:rsid w:val="003A1E26"/>
    <w:rsid w:val="003A2275"/>
    <w:rsid w:val="003A6A4F"/>
    <w:rsid w:val="003A7088"/>
    <w:rsid w:val="003B00DF"/>
    <w:rsid w:val="003B0B56"/>
    <w:rsid w:val="003B1275"/>
    <w:rsid w:val="003B1778"/>
    <w:rsid w:val="003C11CB"/>
    <w:rsid w:val="003C3017"/>
    <w:rsid w:val="003C663B"/>
    <w:rsid w:val="003C6A77"/>
    <w:rsid w:val="003C6E99"/>
    <w:rsid w:val="003C75F3"/>
    <w:rsid w:val="003C78A3"/>
    <w:rsid w:val="003D0EC8"/>
    <w:rsid w:val="003D36AB"/>
    <w:rsid w:val="003E1867"/>
    <w:rsid w:val="003E5729"/>
    <w:rsid w:val="003E6280"/>
    <w:rsid w:val="003E724E"/>
    <w:rsid w:val="003F1D40"/>
    <w:rsid w:val="003F22BB"/>
    <w:rsid w:val="003F2A5B"/>
    <w:rsid w:val="003F4EE0"/>
    <w:rsid w:val="003F5559"/>
    <w:rsid w:val="003F6861"/>
    <w:rsid w:val="00400473"/>
    <w:rsid w:val="00401A53"/>
    <w:rsid w:val="00402153"/>
    <w:rsid w:val="004023FF"/>
    <w:rsid w:val="00402E26"/>
    <w:rsid w:val="00402FC1"/>
    <w:rsid w:val="004157CB"/>
    <w:rsid w:val="004200D9"/>
    <w:rsid w:val="00425082"/>
    <w:rsid w:val="00430053"/>
    <w:rsid w:val="00431DEB"/>
    <w:rsid w:val="00440A06"/>
    <w:rsid w:val="0044259D"/>
    <w:rsid w:val="004439D9"/>
    <w:rsid w:val="00446B29"/>
    <w:rsid w:val="00451F6D"/>
    <w:rsid w:val="004524BE"/>
    <w:rsid w:val="00453F9A"/>
    <w:rsid w:val="00454CC3"/>
    <w:rsid w:val="00464903"/>
    <w:rsid w:val="00471E91"/>
    <w:rsid w:val="0047401F"/>
    <w:rsid w:val="00474079"/>
    <w:rsid w:val="00474675"/>
    <w:rsid w:val="0047470C"/>
    <w:rsid w:val="00482582"/>
    <w:rsid w:val="00484C88"/>
    <w:rsid w:val="00486991"/>
    <w:rsid w:val="00490BA1"/>
    <w:rsid w:val="004A203E"/>
    <w:rsid w:val="004A32B4"/>
    <w:rsid w:val="004A35F9"/>
    <w:rsid w:val="004A4662"/>
    <w:rsid w:val="004A7A3B"/>
    <w:rsid w:val="004A7E02"/>
    <w:rsid w:val="004B157A"/>
    <w:rsid w:val="004B24C1"/>
    <w:rsid w:val="004B3092"/>
    <w:rsid w:val="004B49B1"/>
    <w:rsid w:val="004B557C"/>
    <w:rsid w:val="004C292F"/>
    <w:rsid w:val="004C657F"/>
    <w:rsid w:val="004D306F"/>
    <w:rsid w:val="004D4B02"/>
    <w:rsid w:val="004D4F76"/>
    <w:rsid w:val="004E4B13"/>
    <w:rsid w:val="004E4B8C"/>
    <w:rsid w:val="004E5A47"/>
    <w:rsid w:val="004E76B5"/>
    <w:rsid w:val="004F50E5"/>
    <w:rsid w:val="004F6651"/>
    <w:rsid w:val="005036E2"/>
    <w:rsid w:val="00510280"/>
    <w:rsid w:val="0051035F"/>
    <w:rsid w:val="00511F7E"/>
    <w:rsid w:val="00513D73"/>
    <w:rsid w:val="005148B3"/>
    <w:rsid w:val="00514A43"/>
    <w:rsid w:val="00515E9C"/>
    <w:rsid w:val="005174E5"/>
    <w:rsid w:val="005175A0"/>
    <w:rsid w:val="00520898"/>
    <w:rsid w:val="00522393"/>
    <w:rsid w:val="00522620"/>
    <w:rsid w:val="00525656"/>
    <w:rsid w:val="00525BF3"/>
    <w:rsid w:val="00530E6E"/>
    <w:rsid w:val="005338DE"/>
    <w:rsid w:val="00533EAE"/>
    <w:rsid w:val="00534C02"/>
    <w:rsid w:val="00535EAF"/>
    <w:rsid w:val="0053708C"/>
    <w:rsid w:val="0054044C"/>
    <w:rsid w:val="00540A31"/>
    <w:rsid w:val="0054264B"/>
    <w:rsid w:val="00543786"/>
    <w:rsid w:val="00545A49"/>
    <w:rsid w:val="005463CC"/>
    <w:rsid w:val="00546D0D"/>
    <w:rsid w:val="00547C78"/>
    <w:rsid w:val="0055153A"/>
    <w:rsid w:val="005533D7"/>
    <w:rsid w:val="00554B63"/>
    <w:rsid w:val="00562CF6"/>
    <w:rsid w:val="00563044"/>
    <w:rsid w:val="0056544B"/>
    <w:rsid w:val="005657EC"/>
    <w:rsid w:val="00567177"/>
    <w:rsid w:val="005703DE"/>
    <w:rsid w:val="00570B0A"/>
    <w:rsid w:val="005710BC"/>
    <w:rsid w:val="005751F7"/>
    <w:rsid w:val="005755F1"/>
    <w:rsid w:val="00577DE2"/>
    <w:rsid w:val="0058191F"/>
    <w:rsid w:val="00582BBE"/>
    <w:rsid w:val="005836F0"/>
    <w:rsid w:val="0058464E"/>
    <w:rsid w:val="0058650E"/>
    <w:rsid w:val="005A01CB"/>
    <w:rsid w:val="005A19A9"/>
    <w:rsid w:val="005A3F06"/>
    <w:rsid w:val="005A58FF"/>
    <w:rsid w:val="005A5EAF"/>
    <w:rsid w:val="005A6491"/>
    <w:rsid w:val="005A64C0"/>
    <w:rsid w:val="005A7FE9"/>
    <w:rsid w:val="005B1985"/>
    <w:rsid w:val="005B3C11"/>
    <w:rsid w:val="005B6513"/>
    <w:rsid w:val="005C1C28"/>
    <w:rsid w:val="005C43D0"/>
    <w:rsid w:val="005C6DB5"/>
    <w:rsid w:val="005C7424"/>
    <w:rsid w:val="005D0D2C"/>
    <w:rsid w:val="005D221E"/>
    <w:rsid w:val="005D3842"/>
    <w:rsid w:val="005E19E7"/>
    <w:rsid w:val="005E2392"/>
    <w:rsid w:val="00601622"/>
    <w:rsid w:val="0060313B"/>
    <w:rsid w:val="00605058"/>
    <w:rsid w:val="0060789B"/>
    <w:rsid w:val="0061037E"/>
    <w:rsid w:val="006107BA"/>
    <w:rsid w:val="00613FAA"/>
    <w:rsid w:val="00616C36"/>
    <w:rsid w:val="0061716C"/>
    <w:rsid w:val="006171AF"/>
    <w:rsid w:val="006176D1"/>
    <w:rsid w:val="00617868"/>
    <w:rsid w:val="006243A1"/>
    <w:rsid w:val="00626005"/>
    <w:rsid w:val="00632E56"/>
    <w:rsid w:val="00635CBA"/>
    <w:rsid w:val="00636EFC"/>
    <w:rsid w:val="0064338B"/>
    <w:rsid w:val="00646542"/>
    <w:rsid w:val="00647C8E"/>
    <w:rsid w:val="006504F4"/>
    <w:rsid w:val="0065366F"/>
    <w:rsid w:val="00654BC9"/>
    <w:rsid w:val="006552FD"/>
    <w:rsid w:val="00656F0B"/>
    <w:rsid w:val="00663733"/>
    <w:rsid w:val="00663AF3"/>
    <w:rsid w:val="00666B6C"/>
    <w:rsid w:val="00672F44"/>
    <w:rsid w:val="00677B54"/>
    <w:rsid w:val="00682682"/>
    <w:rsid w:val="00682702"/>
    <w:rsid w:val="00687FC9"/>
    <w:rsid w:val="00692368"/>
    <w:rsid w:val="00695192"/>
    <w:rsid w:val="006A2EBC"/>
    <w:rsid w:val="006A5EA0"/>
    <w:rsid w:val="006A783B"/>
    <w:rsid w:val="006A7B33"/>
    <w:rsid w:val="006B497F"/>
    <w:rsid w:val="006B4E13"/>
    <w:rsid w:val="006B6A25"/>
    <w:rsid w:val="006B75DD"/>
    <w:rsid w:val="006C047C"/>
    <w:rsid w:val="006C3D8B"/>
    <w:rsid w:val="006C67E0"/>
    <w:rsid w:val="006C7ABA"/>
    <w:rsid w:val="006D0A13"/>
    <w:rsid w:val="006D0D60"/>
    <w:rsid w:val="006D1122"/>
    <w:rsid w:val="006D317E"/>
    <w:rsid w:val="006D3B1E"/>
    <w:rsid w:val="006D3C00"/>
    <w:rsid w:val="006E06AD"/>
    <w:rsid w:val="006E3673"/>
    <w:rsid w:val="006E3675"/>
    <w:rsid w:val="006E4A7F"/>
    <w:rsid w:val="006E56E9"/>
    <w:rsid w:val="006F0967"/>
    <w:rsid w:val="006F2274"/>
    <w:rsid w:val="006F64A0"/>
    <w:rsid w:val="0070038F"/>
    <w:rsid w:val="007027B1"/>
    <w:rsid w:val="0070286C"/>
    <w:rsid w:val="00704DF6"/>
    <w:rsid w:val="0070641D"/>
    <w:rsid w:val="0070651C"/>
    <w:rsid w:val="0070683A"/>
    <w:rsid w:val="007132A3"/>
    <w:rsid w:val="00714A4F"/>
    <w:rsid w:val="00716421"/>
    <w:rsid w:val="00716923"/>
    <w:rsid w:val="00721419"/>
    <w:rsid w:val="00724EFB"/>
    <w:rsid w:val="00726575"/>
    <w:rsid w:val="00730310"/>
    <w:rsid w:val="00740A49"/>
    <w:rsid w:val="007419C3"/>
    <w:rsid w:val="007446A8"/>
    <w:rsid w:val="00746559"/>
    <w:rsid w:val="007467A7"/>
    <w:rsid w:val="007469DD"/>
    <w:rsid w:val="0074741B"/>
    <w:rsid w:val="0074759E"/>
    <w:rsid w:val="007478EA"/>
    <w:rsid w:val="0075415C"/>
    <w:rsid w:val="00757097"/>
    <w:rsid w:val="007606CB"/>
    <w:rsid w:val="00761E8B"/>
    <w:rsid w:val="00763502"/>
    <w:rsid w:val="00772089"/>
    <w:rsid w:val="00777725"/>
    <w:rsid w:val="00780DE2"/>
    <w:rsid w:val="00785003"/>
    <w:rsid w:val="007913AB"/>
    <w:rsid w:val="007914F7"/>
    <w:rsid w:val="00795C73"/>
    <w:rsid w:val="007A000F"/>
    <w:rsid w:val="007A2BDB"/>
    <w:rsid w:val="007A4809"/>
    <w:rsid w:val="007A637E"/>
    <w:rsid w:val="007B1625"/>
    <w:rsid w:val="007B706E"/>
    <w:rsid w:val="007B71EB"/>
    <w:rsid w:val="007C0748"/>
    <w:rsid w:val="007C4AC3"/>
    <w:rsid w:val="007C6205"/>
    <w:rsid w:val="007C686A"/>
    <w:rsid w:val="007C728E"/>
    <w:rsid w:val="007C72A8"/>
    <w:rsid w:val="007D0BE0"/>
    <w:rsid w:val="007D204F"/>
    <w:rsid w:val="007D2C53"/>
    <w:rsid w:val="007D3D60"/>
    <w:rsid w:val="007D7E6E"/>
    <w:rsid w:val="007E1980"/>
    <w:rsid w:val="007E22FF"/>
    <w:rsid w:val="007E4B76"/>
    <w:rsid w:val="007E4ECD"/>
    <w:rsid w:val="007E5043"/>
    <w:rsid w:val="007E5EA8"/>
    <w:rsid w:val="007E74ED"/>
    <w:rsid w:val="007F0CF1"/>
    <w:rsid w:val="007F12A5"/>
    <w:rsid w:val="007F2D74"/>
    <w:rsid w:val="007F3FB7"/>
    <w:rsid w:val="007F4CF1"/>
    <w:rsid w:val="007F54D6"/>
    <w:rsid w:val="007F758D"/>
    <w:rsid w:val="007F7D52"/>
    <w:rsid w:val="008000DA"/>
    <w:rsid w:val="00802D2A"/>
    <w:rsid w:val="008047D3"/>
    <w:rsid w:val="0080484A"/>
    <w:rsid w:val="00805589"/>
    <w:rsid w:val="008057A5"/>
    <w:rsid w:val="00805E2F"/>
    <w:rsid w:val="0080654C"/>
    <w:rsid w:val="008071C6"/>
    <w:rsid w:val="00815D1E"/>
    <w:rsid w:val="00817A00"/>
    <w:rsid w:val="0082014D"/>
    <w:rsid w:val="00820907"/>
    <w:rsid w:val="00820B95"/>
    <w:rsid w:val="00820C67"/>
    <w:rsid w:val="00825891"/>
    <w:rsid w:val="00831631"/>
    <w:rsid w:val="0083228D"/>
    <w:rsid w:val="00833D07"/>
    <w:rsid w:val="00835DB3"/>
    <w:rsid w:val="0083617B"/>
    <w:rsid w:val="0083627B"/>
    <w:rsid w:val="00836342"/>
    <w:rsid w:val="00836A2D"/>
    <w:rsid w:val="008371BD"/>
    <w:rsid w:val="00840EBF"/>
    <w:rsid w:val="008503D0"/>
    <w:rsid w:val="008504A8"/>
    <w:rsid w:val="00851B58"/>
    <w:rsid w:val="0085282E"/>
    <w:rsid w:val="00854769"/>
    <w:rsid w:val="008608E6"/>
    <w:rsid w:val="0087198C"/>
    <w:rsid w:val="00872C1F"/>
    <w:rsid w:val="00873B42"/>
    <w:rsid w:val="00875D43"/>
    <w:rsid w:val="00877CB0"/>
    <w:rsid w:val="008805AC"/>
    <w:rsid w:val="00880D1A"/>
    <w:rsid w:val="00884468"/>
    <w:rsid w:val="008856D8"/>
    <w:rsid w:val="00886722"/>
    <w:rsid w:val="00887C29"/>
    <w:rsid w:val="00892E82"/>
    <w:rsid w:val="00893277"/>
    <w:rsid w:val="008943AB"/>
    <w:rsid w:val="008955FB"/>
    <w:rsid w:val="00895FA9"/>
    <w:rsid w:val="00897DC0"/>
    <w:rsid w:val="008A1035"/>
    <w:rsid w:val="008A6E08"/>
    <w:rsid w:val="008C0BE9"/>
    <w:rsid w:val="008C1B58"/>
    <w:rsid w:val="008C39AE"/>
    <w:rsid w:val="008C40DF"/>
    <w:rsid w:val="008C4734"/>
    <w:rsid w:val="008C590D"/>
    <w:rsid w:val="008D447E"/>
    <w:rsid w:val="008D7566"/>
    <w:rsid w:val="008E031B"/>
    <w:rsid w:val="008E0560"/>
    <w:rsid w:val="008E2D8C"/>
    <w:rsid w:val="008E7029"/>
    <w:rsid w:val="008E7757"/>
    <w:rsid w:val="008E7EF6"/>
    <w:rsid w:val="008F01AB"/>
    <w:rsid w:val="008F1F98"/>
    <w:rsid w:val="008F2340"/>
    <w:rsid w:val="008F2790"/>
    <w:rsid w:val="008F6758"/>
    <w:rsid w:val="009040DD"/>
    <w:rsid w:val="00905B47"/>
    <w:rsid w:val="0090690F"/>
    <w:rsid w:val="00911391"/>
    <w:rsid w:val="0091190E"/>
    <w:rsid w:val="0091331C"/>
    <w:rsid w:val="009137BD"/>
    <w:rsid w:val="0091503D"/>
    <w:rsid w:val="009279DE"/>
    <w:rsid w:val="00927AB9"/>
    <w:rsid w:val="00927B37"/>
    <w:rsid w:val="00930116"/>
    <w:rsid w:val="00930625"/>
    <w:rsid w:val="00933A1A"/>
    <w:rsid w:val="00937A1E"/>
    <w:rsid w:val="00941082"/>
    <w:rsid w:val="0094212C"/>
    <w:rsid w:val="00944853"/>
    <w:rsid w:val="0094609D"/>
    <w:rsid w:val="0095378C"/>
    <w:rsid w:val="00954689"/>
    <w:rsid w:val="0095472A"/>
    <w:rsid w:val="00955BFB"/>
    <w:rsid w:val="00956120"/>
    <w:rsid w:val="0096085A"/>
    <w:rsid w:val="009617C9"/>
    <w:rsid w:val="00961C93"/>
    <w:rsid w:val="009625BF"/>
    <w:rsid w:val="00962B4E"/>
    <w:rsid w:val="00965324"/>
    <w:rsid w:val="00967F90"/>
    <w:rsid w:val="0097091E"/>
    <w:rsid w:val="009760D3"/>
    <w:rsid w:val="00977132"/>
    <w:rsid w:val="00981A4B"/>
    <w:rsid w:val="00982250"/>
    <w:rsid w:val="00982501"/>
    <w:rsid w:val="009837EE"/>
    <w:rsid w:val="00983D33"/>
    <w:rsid w:val="00984358"/>
    <w:rsid w:val="009877D3"/>
    <w:rsid w:val="00994E8F"/>
    <w:rsid w:val="009951DC"/>
    <w:rsid w:val="009959BB"/>
    <w:rsid w:val="00997158"/>
    <w:rsid w:val="009A0827"/>
    <w:rsid w:val="009A3A7C"/>
    <w:rsid w:val="009A5D33"/>
    <w:rsid w:val="009A7D84"/>
    <w:rsid w:val="009B2323"/>
    <w:rsid w:val="009B2ADB"/>
    <w:rsid w:val="009B603A"/>
    <w:rsid w:val="009C2D0E"/>
    <w:rsid w:val="009C39C2"/>
    <w:rsid w:val="009C3DAC"/>
    <w:rsid w:val="009C42E0"/>
    <w:rsid w:val="009C74E8"/>
    <w:rsid w:val="009D3230"/>
    <w:rsid w:val="009D5362"/>
    <w:rsid w:val="009E1415"/>
    <w:rsid w:val="009E6116"/>
    <w:rsid w:val="009E7E25"/>
    <w:rsid w:val="009F1810"/>
    <w:rsid w:val="009F546C"/>
    <w:rsid w:val="009F5492"/>
    <w:rsid w:val="00A02E43"/>
    <w:rsid w:val="00A05308"/>
    <w:rsid w:val="00A05368"/>
    <w:rsid w:val="00A06514"/>
    <w:rsid w:val="00A065F9"/>
    <w:rsid w:val="00A07011"/>
    <w:rsid w:val="00A07F34"/>
    <w:rsid w:val="00A07F8A"/>
    <w:rsid w:val="00A12A77"/>
    <w:rsid w:val="00A22154"/>
    <w:rsid w:val="00A24058"/>
    <w:rsid w:val="00A25C38"/>
    <w:rsid w:val="00A35824"/>
    <w:rsid w:val="00A36A60"/>
    <w:rsid w:val="00A36BBE"/>
    <w:rsid w:val="00A37C20"/>
    <w:rsid w:val="00A40D9E"/>
    <w:rsid w:val="00A41DF7"/>
    <w:rsid w:val="00A420B1"/>
    <w:rsid w:val="00A42ECA"/>
    <w:rsid w:val="00A4307A"/>
    <w:rsid w:val="00A46DEF"/>
    <w:rsid w:val="00A47EBB"/>
    <w:rsid w:val="00A51CDD"/>
    <w:rsid w:val="00A563F8"/>
    <w:rsid w:val="00A56BBA"/>
    <w:rsid w:val="00A653A7"/>
    <w:rsid w:val="00A6730D"/>
    <w:rsid w:val="00A71625"/>
    <w:rsid w:val="00A71B9B"/>
    <w:rsid w:val="00A751C7"/>
    <w:rsid w:val="00A80008"/>
    <w:rsid w:val="00A84CE5"/>
    <w:rsid w:val="00A8558D"/>
    <w:rsid w:val="00A87844"/>
    <w:rsid w:val="00A9227B"/>
    <w:rsid w:val="00A97A55"/>
    <w:rsid w:val="00AA038C"/>
    <w:rsid w:val="00AA0A31"/>
    <w:rsid w:val="00AA0BF7"/>
    <w:rsid w:val="00AA3471"/>
    <w:rsid w:val="00AA7A09"/>
    <w:rsid w:val="00AB3B50"/>
    <w:rsid w:val="00AB3D62"/>
    <w:rsid w:val="00AC05B1"/>
    <w:rsid w:val="00AC450C"/>
    <w:rsid w:val="00AC7966"/>
    <w:rsid w:val="00AD340B"/>
    <w:rsid w:val="00AD356C"/>
    <w:rsid w:val="00AE2914"/>
    <w:rsid w:val="00AE6D15"/>
    <w:rsid w:val="00AE7023"/>
    <w:rsid w:val="00AE7105"/>
    <w:rsid w:val="00AE78AA"/>
    <w:rsid w:val="00AF0EF3"/>
    <w:rsid w:val="00AF1F49"/>
    <w:rsid w:val="00AF2D81"/>
    <w:rsid w:val="00B02463"/>
    <w:rsid w:val="00B04182"/>
    <w:rsid w:val="00B05ECF"/>
    <w:rsid w:val="00B07AE3"/>
    <w:rsid w:val="00B11430"/>
    <w:rsid w:val="00B12A5D"/>
    <w:rsid w:val="00B16A48"/>
    <w:rsid w:val="00B242F4"/>
    <w:rsid w:val="00B2477A"/>
    <w:rsid w:val="00B24D1C"/>
    <w:rsid w:val="00B30072"/>
    <w:rsid w:val="00B30481"/>
    <w:rsid w:val="00B3312F"/>
    <w:rsid w:val="00B34A0E"/>
    <w:rsid w:val="00B353EB"/>
    <w:rsid w:val="00B4016F"/>
    <w:rsid w:val="00B407AC"/>
    <w:rsid w:val="00B42BED"/>
    <w:rsid w:val="00B43374"/>
    <w:rsid w:val="00B439C4"/>
    <w:rsid w:val="00B43ACB"/>
    <w:rsid w:val="00B4535E"/>
    <w:rsid w:val="00B52A8C"/>
    <w:rsid w:val="00B54707"/>
    <w:rsid w:val="00B56155"/>
    <w:rsid w:val="00B62F11"/>
    <w:rsid w:val="00B63042"/>
    <w:rsid w:val="00B636A8"/>
    <w:rsid w:val="00B665C6"/>
    <w:rsid w:val="00B70FA2"/>
    <w:rsid w:val="00B72AD8"/>
    <w:rsid w:val="00B74441"/>
    <w:rsid w:val="00B758A5"/>
    <w:rsid w:val="00B805AF"/>
    <w:rsid w:val="00B814AA"/>
    <w:rsid w:val="00B81C63"/>
    <w:rsid w:val="00B82BD5"/>
    <w:rsid w:val="00B82D46"/>
    <w:rsid w:val="00B84E13"/>
    <w:rsid w:val="00B869EC"/>
    <w:rsid w:val="00B92383"/>
    <w:rsid w:val="00B9397A"/>
    <w:rsid w:val="00B9633D"/>
    <w:rsid w:val="00B967D5"/>
    <w:rsid w:val="00BA148C"/>
    <w:rsid w:val="00BA2EBE"/>
    <w:rsid w:val="00BA5F58"/>
    <w:rsid w:val="00BB0F28"/>
    <w:rsid w:val="00BB2DFF"/>
    <w:rsid w:val="00BB458A"/>
    <w:rsid w:val="00BB568A"/>
    <w:rsid w:val="00BB693F"/>
    <w:rsid w:val="00BB6C11"/>
    <w:rsid w:val="00BC4248"/>
    <w:rsid w:val="00BC5953"/>
    <w:rsid w:val="00BD00D3"/>
    <w:rsid w:val="00BD1659"/>
    <w:rsid w:val="00BD3AA9"/>
    <w:rsid w:val="00BD4A18"/>
    <w:rsid w:val="00BD4DAC"/>
    <w:rsid w:val="00BD6DB2"/>
    <w:rsid w:val="00BD73A1"/>
    <w:rsid w:val="00BE11CF"/>
    <w:rsid w:val="00BE1F60"/>
    <w:rsid w:val="00BE21AB"/>
    <w:rsid w:val="00BE55CB"/>
    <w:rsid w:val="00BE7067"/>
    <w:rsid w:val="00BF3BB2"/>
    <w:rsid w:val="00BF617A"/>
    <w:rsid w:val="00C0379D"/>
    <w:rsid w:val="00C03931"/>
    <w:rsid w:val="00C04E28"/>
    <w:rsid w:val="00C05FE3"/>
    <w:rsid w:val="00C11DA9"/>
    <w:rsid w:val="00C13624"/>
    <w:rsid w:val="00C2136D"/>
    <w:rsid w:val="00C214EE"/>
    <w:rsid w:val="00C22957"/>
    <w:rsid w:val="00C2314B"/>
    <w:rsid w:val="00C244A0"/>
    <w:rsid w:val="00C24971"/>
    <w:rsid w:val="00C25355"/>
    <w:rsid w:val="00C26BE5"/>
    <w:rsid w:val="00C26E4D"/>
    <w:rsid w:val="00C27909"/>
    <w:rsid w:val="00C27B03"/>
    <w:rsid w:val="00C314E1"/>
    <w:rsid w:val="00C32472"/>
    <w:rsid w:val="00C3266E"/>
    <w:rsid w:val="00C34397"/>
    <w:rsid w:val="00C359B6"/>
    <w:rsid w:val="00C40503"/>
    <w:rsid w:val="00C4095D"/>
    <w:rsid w:val="00C41020"/>
    <w:rsid w:val="00C41CE6"/>
    <w:rsid w:val="00C4220D"/>
    <w:rsid w:val="00C57A9C"/>
    <w:rsid w:val="00C601D2"/>
    <w:rsid w:val="00C65BCC"/>
    <w:rsid w:val="00C65FDF"/>
    <w:rsid w:val="00C66970"/>
    <w:rsid w:val="00C71F4D"/>
    <w:rsid w:val="00C7778F"/>
    <w:rsid w:val="00C81BB3"/>
    <w:rsid w:val="00C841BA"/>
    <w:rsid w:val="00C84C10"/>
    <w:rsid w:val="00C8691C"/>
    <w:rsid w:val="00C86CB4"/>
    <w:rsid w:val="00C96295"/>
    <w:rsid w:val="00C96364"/>
    <w:rsid w:val="00C96A3D"/>
    <w:rsid w:val="00CA03DF"/>
    <w:rsid w:val="00CA168A"/>
    <w:rsid w:val="00CA2097"/>
    <w:rsid w:val="00CA357E"/>
    <w:rsid w:val="00CA44F9"/>
    <w:rsid w:val="00CA4A69"/>
    <w:rsid w:val="00CA639E"/>
    <w:rsid w:val="00CB6F0D"/>
    <w:rsid w:val="00CB722E"/>
    <w:rsid w:val="00CC1F0D"/>
    <w:rsid w:val="00CC3E0C"/>
    <w:rsid w:val="00CC58D3"/>
    <w:rsid w:val="00CC6923"/>
    <w:rsid w:val="00CC784D"/>
    <w:rsid w:val="00CD5D33"/>
    <w:rsid w:val="00CD6688"/>
    <w:rsid w:val="00CF1E15"/>
    <w:rsid w:val="00CF4AF6"/>
    <w:rsid w:val="00D00A8D"/>
    <w:rsid w:val="00D03268"/>
    <w:rsid w:val="00D0337B"/>
    <w:rsid w:val="00D07777"/>
    <w:rsid w:val="00D079B2"/>
    <w:rsid w:val="00D114E9"/>
    <w:rsid w:val="00D17CD8"/>
    <w:rsid w:val="00D17FE4"/>
    <w:rsid w:val="00D22148"/>
    <w:rsid w:val="00D226B7"/>
    <w:rsid w:val="00D2527C"/>
    <w:rsid w:val="00D25A85"/>
    <w:rsid w:val="00D26EB3"/>
    <w:rsid w:val="00D27867"/>
    <w:rsid w:val="00D313B3"/>
    <w:rsid w:val="00D3308E"/>
    <w:rsid w:val="00D355A7"/>
    <w:rsid w:val="00D35B8E"/>
    <w:rsid w:val="00D37B1E"/>
    <w:rsid w:val="00D40F07"/>
    <w:rsid w:val="00D429C6"/>
    <w:rsid w:val="00D47748"/>
    <w:rsid w:val="00D5178F"/>
    <w:rsid w:val="00D518DF"/>
    <w:rsid w:val="00D54CC3"/>
    <w:rsid w:val="00D54CDD"/>
    <w:rsid w:val="00D56ECB"/>
    <w:rsid w:val="00D6041A"/>
    <w:rsid w:val="00D60E84"/>
    <w:rsid w:val="00D61258"/>
    <w:rsid w:val="00D633EB"/>
    <w:rsid w:val="00D67AA9"/>
    <w:rsid w:val="00D7169C"/>
    <w:rsid w:val="00D736AC"/>
    <w:rsid w:val="00D747AA"/>
    <w:rsid w:val="00D75A7E"/>
    <w:rsid w:val="00D80DB7"/>
    <w:rsid w:val="00D82FF7"/>
    <w:rsid w:val="00D83E40"/>
    <w:rsid w:val="00D84271"/>
    <w:rsid w:val="00D847FE"/>
    <w:rsid w:val="00D8680E"/>
    <w:rsid w:val="00D86B9C"/>
    <w:rsid w:val="00D900CD"/>
    <w:rsid w:val="00D90A39"/>
    <w:rsid w:val="00D9123D"/>
    <w:rsid w:val="00D964EA"/>
    <w:rsid w:val="00D966D0"/>
    <w:rsid w:val="00D9784A"/>
    <w:rsid w:val="00DA0C59"/>
    <w:rsid w:val="00DA3684"/>
    <w:rsid w:val="00DA3991"/>
    <w:rsid w:val="00DA39B7"/>
    <w:rsid w:val="00DA72A1"/>
    <w:rsid w:val="00DA7F95"/>
    <w:rsid w:val="00DB01F1"/>
    <w:rsid w:val="00DB3222"/>
    <w:rsid w:val="00DB75A8"/>
    <w:rsid w:val="00DB7E6C"/>
    <w:rsid w:val="00DC375C"/>
    <w:rsid w:val="00DC4F68"/>
    <w:rsid w:val="00DC64B0"/>
    <w:rsid w:val="00DC6B1E"/>
    <w:rsid w:val="00DC6B6E"/>
    <w:rsid w:val="00DD252A"/>
    <w:rsid w:val="00DD5949"/>
    <w:rsid w:val="00DD5A29"/>
    <w:rsid w:val="00DD5D9D"/>
    <w:rsid w:val="00DE2E5C"/>
    <w:rsid w:val="00DE35CB"/>
    <w:rsid w:val="00DF0EF0"/>
    <w:rsid w:val="00DF21E9"/>
    <w:rsid w:val="00DF22C7"/>
    <w:rsid w:val="00DF53CA"/>
    <w:rsid w:val="00DF5588"/>
    <w:rsid w:val="00DF5CC9"/>
    <w:rsid w:val="00E005D3"/>
    <w:rsid w:val="00E00F14"/>
    <w:rsid w:val="00E018C9"/>
    <w:rsid w:val="00E01CB8"/>
    <w:rsid w:val="00E03130"/>
    <w:rsid w:val="00E06386"/>
    <w:rsid w:val="00E075C5"/>
    <w:rsid w:val="00E1051A"/>
    <w:rsid w:val="00E111F3"/>
    <w:rsid w:val="00E11668"/>
    <w:rsid w:val="00E118E7"/>
    <w:rsid w:val="00E121FD"/>
    <w:rsid w:val="00E122B7"/>
    <w:rsid w:val="00E13711"/>
    <w:rsid w:val="00E21B55"/>
    <w:rsid w:val="00E221D3"/>
    <w:rsid w:val="00E24EB4"/>
    <w:rsid w:val="00E26580"/>
    <w:rsid w:val="00E27F92"/>
    <w:rsid w:val="00E30635"/>
    <w:rsid w:val="00E320ED"/>
    <w:rsid w:val="00E33AFB"/>
    <w:rsid w:val="00E34218"/>
    <w:rsid w:val="00E34B17"/>
    <w:rsid w:val="00E41918"/>
    <w:rsid w:val="00E4294E"/>
    <w:rsid w:val="00E4555B"/>
    <w:rsid w:val="00E46282"/>
    <w:rsid w:val="00E5216E"/>
    <w:rsid w:val="00E5529C"/>
    <w:rsid w:val="00E657C6"/>
    <w:rsid w:val="00E6678D"/>
    <w:rsid w:val="00E75D40"/>
    <w:rsid w:val="00E77A4A"/>
    <w:rsid w:val="00E81965"/>
    <w:rsid w:val="00E81A88"/>
    <w:rsid w:val="00E82344"/>
    <w:rsid w:val="00E8341F"/>
    <w:rsid w:val="00E84C82"/>
    <w:rsid w:val="00E84D64"/>
    <w:rsid w:val="00E87408"/>
    <w:rsid w:val="00E914C4"/>
    <w:rsid w:val="00E934F5"/>
    <w:rsid w:val="00E96961"/>
    <w:rsid w:val="00EA72EC"/>
    <w:rsid w:val="00EA785D"/>
    <w:rsid w:val="00EB11CB"/>
    <w:rsid w:val="00EB1327"/>
    <w:rsid w:val="00EB1C71"/>
    <w:rsid w:val="00EB275A"/>
    <w:rsid w:val="00EB57CA"/>
    <w:rsid w:val="00EB5880"/>
    <w:rsid w:val="00EB786A"/>
    <w:rsid w:val="00EB7D05"/>
    <w:rsid w:val="00EC104C"/>
    <w:rsid w:val="00EC1578"/>
    <w:rsid w:val="00EC1BFC"/>
    <w:rsid w:val="00EC1C72"/>
    <w:rsid w:val="00EC3356"/>
    <w:rsid w:val="00EC3CC9"/>
    <w:rsid w:val="00EC5D85"/>
    <w:rsid w:val="00EC680A"/>
    <w:rsid w:val="00ED3C43"/>
    <w:rsid w:val="00ED45CB"/>
    <w:rsid w:val="00ED511C"/>
    <w:rsid w:val="00ED7229"/>
    <w:rsid w:val="00EE25CB"/>
    <w:rsid w:val="00EE2974"/>
    <w:rsid w:val="00EE2BED"/>
    <w:rsid w:val="00EE374B"/>
    <w:rsid w:val="00EE4A87"/>
    <w:rsid w:val="00EF2869"/>
    <w:rsid w:val="00F05442"/>
    <w:rsid w:val="00F05D60"/>
    <w:rsid w:val="00F060ED"/>
    <w:rsid w:val="00F07224"/>
    <w:rsid w:val="00F07FD3"/>
    <w:rsid w:val="00F11BB5"/>
    <w:rsid w:val="00F1296C"/>
    <w:rsid w:val="00F1316D"/>
    <w:rsid w:val="00F1417B"/>
    <w:rsid w:val="00F1712D"/>
    <w:rsid w:val="00F17A17"/>
    <w:rsid w:val="00F208A0"/>
    <w:rsid w:val="00F2115E"/>
    <w:rsid w:val="00F27B3D"/>
    <w:rsid w:val="00F30ABD"/>
    <w:rsid w:val="00F34243"/>
    <w:rsid w:val="00F34B99"/>
    <w:rsid w:val="00F40B02"/>
    <w:rsid w:val="00F40C40"/>
    <w:rsid w:val="00F41E81"/>
    <w:rsid w:val="00F42861"/>
    <w:rsid w:val="00F47FDE"/>
    <w:rsid w:val="00F51720"/>
    <w:rsid w:val="00F51CF2"/>
    <w:rsid w:val="00F52DAB"/>
    <w:rsid w:val="00F543F0"/>
    <w:rsid w:val="00F55E3E"/>
    <w:rsid w:val="00F57601"/>
    <w:rsid w:val="00F73F99"/>
    <w:rsid w:val="00F75F80"/>
    <w:rsid w:val="00F81D29"/>
    <w:rsid w:val="00F863EE"/>
    <w:rsid w:val="00F877F6"/>
    <w:rsid w:val="00F90BE5"/>
    <w:rsid w:val="00F91C4D"/>
    <w:rsid w:val="00F92FD9"/>
    <w:rsid w:val="00F95A39"/>
    <w:rsid w:val="00F97210"/>
    <w:rsid w:val="00FA0231"/>
    <w:rsid w:val="00FA37B1"/>
    <w:rsid w:val="00FA3E0B"/>
    <w:rsid w:val="00FA5EF7"/>
    <w:rsid w:val="00FA6684"/>
    <w:rsid w:val="00FA731E"/>
    <w:rsid w:val="00FA7BD0"/>
    <w:rsid w:val="00FB034A"/>
    <w:rsid w:val="00FB1DCF"/>
    <w:rsid w:val="00FB2B38"/>
    <w:rsid w:val="00FB61CE"/>
    <w:rsid w:val="00FB7A07"/>
    <w:rsid w:val="00FC04CC"/>
    <w:rsid w:val="00FC2066"/>
    <w:rsid w:val="00FC6358"/>
    <w:rsid w:val="00FD1381"/>
    <w:rsid w:val="00FD320D"/>
    <w:rsid w:val="00FE1B98"/>
    <w:rsid w:val="00FE23DE"/>
    <w:rsid w:val="00FE7E56"/>
    <w:rsid w:val="00FF1801"/>
    <w:rsid w:val="00FF64E5"/>
    <w:rsid w:val="00FF6842"/>
    <w:rsid w:val="00FF6883"/>
    <w:rsid w:val="017C196D"/>
    <w:rsid w:val="021F6D86"/>
    <w:rsid w:val="02EA1B9E"/>
    <w:rsid w:val="030B4D88"/>
    <w:rsid w:val="052160AC"/>
    <w:rsid w:val="0539619A"/>
    <w:rsid w:val="0708351A"/>
    <w:rsid w:val="0B380146"/>
    <w:rsid w:val="0BC65752"/>
    <w:rsid w:val="0BD3755E"/>
    <w:rsid w:val="0DB3584C"/>
    <w:rsid w:val="0E163DF4"/>
    <w:rsid w:val="0E4A23E0"/>
    <w:rsid w:val="0EBE42C2"/>
    <w:rsid w:val="0F1E241C"/>
    <w:rsid w:val="10EC1F8D"/>
    <w:rsid w:val="134C0C32"/>
    <w:rsid w:val="13BA03CD"/>
    <w:rsid w:val="13CB2A49"/>
    <w:rsid w:val="14B71810"/>
    <w:rsid w:val="156652A6"/>
    <w:rsid w:val="15BD4C9F"/>
    <w:rsid w:val="18676F2D"/>
    <w:rsid w:val="1A2D0068"/>
    <w:rsid w:val="1AA05C35"/>
    <w:rsid w:val="1C904526"/>
    <w:rsid w:val="1E4476CB"/>
    <w:rsid w:val="20274C3B"/>
    <w:rsid w:val="20B742D1"/>
    <w:rsid w:val="20C91B14"/>
    <w:rsid w:val="235932F1"/>
    <w:rsid w:val="235B27CC"/>
    <w:rsid w:val="23EA427B"/>
    <w:rsid w:val="24642751"/>
    <w:rsid w:val="24AF4B7D"/>
    <w:rsid w:val="25537BFE"/>
    <w:rsid w:val="25C03667"/>
    <w:rsid w:val="2BB7496D"/>
    <w:rsid w:val="30B005FB"/>
    <w:rsid w:val="31337B97"/>
    <w:rsid w:val="36105698"/>
    <w:rsid w:val="366A09FC"/>
    <w:rsid w:val="379C71E3"/>
    <w:rsid w:val="37FA52E4"/>
    <w:rsid w:val="382602FC"/>
    <w:rsid w:val="3AF77A6B"/>
    <w:rsid w:val="3E9B4946"/>
    <w:rsid w:val="41384420"/>
    <w:rsid w:val="41E01F77"/>
    <w:rsid w:val="421502BE"/>
    <w:rsid w:val="44676DCB"/>
    <w:rsid w:val="45425C2D"/>
    <w:rsid w:val="45A35BE1"/>
    <w:rsid w:val="45A71B75"/>
    <w:rsid w:val="48490323"/>
    <w:rsid w:val="486A7235"/>
    <w:rsid w:val="4A9B7F24"/>
    <w:rsid w:val="4B7E4033"/>
    <w:rsid w:val="4C1E2465"/>
    <w:rsid w:val="4C856040"/>
    <w:rsid w:val="4E1A4EAE"/>
    <w:rsid w:val="4E6D3230"/>
    <w:rsid w:val="4EA31B8D"/>
    <w:rsid w:val="4F9C3315"/>
    <w:rsid w:val="519623EB"/>
    <w:rsid w:val="52C80D51"/>
    <w:rsid w:val="546C0184"/>
    <w:rsid w:val="56CE6835"/>
    <w:rsid w:val="57140074"/>
    <w:rsid w:val="575B156D"/>
    <w:rsid w:val="58B31002"/>
    <w:rsid w:val="591470C9"/>
    <w:rsid w:val="5A27111D"/>
    <w:rsid w:val="5A673229"/>
    <w:rsid w:val="5BE62DD4"/>
    <w:rsid w:val="5CBF10FA"/>
    <w:rsid w:val="5E640BEB"/>
    <w:rsid w:val="5FD42BF4"/>
    <w:rsid w:val="60E21F13"/>
    <w:rsid w:val="62B9483E"/>
    <w:rsid w:val="62E84D64"/>
    <w:rsid w:val="64A81B03"/>
    <w:rsid w:val="654B7431"/>
    <w:rsid w:val="655D7702"/>
    <w:rsid w:val="68C06A08"/>
    <w:rsid w:val="6A7877A4"/>
    <w:rsid w:val="6CCE7942"/>
    <w:rsid w:val="6FF9271D"/>
    <w:rsid w:val="705838E8"/>
    <w:rsid w:val="70D32F6E"/>
    <w:rsid w:val="72217FDB"/>
    <w:rsid w:val="739E0C4B"/>
    <w:rsid w:val="74C531F6"/>
    <w:rsid w:val="75EF56F2"/>
    <w:rsid w:val="76F854DD"/>
    <w:rsid w:val="78760DAF"/>
    <w:rsid w:val="7A1545F8"/>
    <w:rsid w:val="7B4A7005"/>
    <w:rsid w:val="7BB00C9D"/>
    <w:rsid w:val="7BF102DB"/>
    <w:rsid w:val="7C5B4B65"/>
    <w:rsid w:val="7D4973B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iPriority="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iPriority="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9"/>
    <w:autoRedefine/>
    <w:qFormat/>
    <w:uiPriority w:val="0"/>
    <w:pPr>
      <w:keepNext/>
      <w:keepLines/>
      <w:spacing w:before="340" w:after="330" w:line="578" w:lineRule="auto"/>
      <w:outlineLvl w:val="0"/>
    </w:pPr>
    <w:rPr>
      <w:b/>
      <w:bCs/>
      <w:kern w:val="44"/>
      <w:sz w:val="44"/>
      <w:szCs w:val="44"/>
    </w:rPr>
  </w:style>
  <w:style w:type="character" w:default="1" w:styleId="36">
    <w:name w:val="Default Paragraph Font"/>
    <w:autoRedefine/>
    <w:semiHidden/>
    <w:unhideWhenUsed/>
    <w:qFormat/>
    <w:uiPriority w:val="1"/>
  </w:style>
  <w:style w:type="table" w:default="1" w:styleId="34">
    <w:name w:val="Normal Table"/>
    <w:autoRedefine/>
    <w:semiHidden/>
    <w:unhideWhenUsed/>
    <w:qFormat/>
    <w:uiPriority w:val="99"/>
    <w:tblPr>
      <w:tblCellMar>
        <w:top w:w="0" w:type="dxa"/>
        <w:left w:w="108" w:type="dxa"/>
        <w:bottom w:w="0" w:type="dxa"/>
        <w:right w:w="108" w:type="dxa"/>
      </w:tblCellMar>
    </w:tblPr>
  </w:style>
  <w:style w:type="paragraph" w:styleId="3">
    <w:name w:val="toc 7"/>
    <w:basedOn w:val="1"/>
    <w:next w:val="1"/>
    <w:autoRedefine/>
    <w:semiHidden/>
    <w:qFormat/>
    <w:uiPriority w:val="0"/>
    <w:pPr>
      <w:tabs>
        <w:tab w:val="right" w:leader="dot" w:pos="9241"/>
      </w:tabs>
      <w:ind w:firstLine="505" w:firstLineChars="500"/>
      <w:jc w:val="left"/>
    </w:pPr>
    <w:rPr>
      <w:rFonts w:ascii="宋体"/>
      <w:szCs w:val="21"/>
    </w:rPr>
  </w:style>
  <w:style w:type="paragraph" w:styleId="4">
    <w:name w:val="index 8"/>
    <w:basedOn w:val="1"/>
    <w:next w:val="1"/>
    <w:autoRedefine/>
    <w:qFormat/>
    <w:uiPriority w:val="0"/>
    <w:pPr>
      <w:ind w:left="1680" w:hanging="210"/>
      <w:jc w:val="left"/>
    </w:pPr>
    <w:rPr>
      <w:rFonts w:ascii="Calibri" w:hAnsi="Calibri"/>
      <w:sz w:val="20"/>
      <w:szCs w:val="20"/>
    </w:rPr>
  </w:style>
  <w:style w:type="paragraph" w:styleId="5">
    <w:name w:val="caption"/>
    <w:basedOn w:val="1"/>
    <w:next w:val="1"/>
    <w:autoRedefine/>
    <w:qFormat/>
    <w:uiPriority w:val="0"/>
    <w:pPr>
      <w:spacing w:before="152" w:after="160"/>
    </w:pPr>
    <w:rPr>
      <w:rFonts w:ascii="Arial" w:hAnsi="Arial" w:eastAsia="黑体" w:cs="Arial"/>
      <w:sz w:val="20"/>
      <w:szCs w:val="20"/>
    </w:rPr>
  </w:style>
  <w:style w:type="paragraph" w:styleId="6">
    <w:name w:val="index 5"/>
    <w:basedOn w:val="1"/>
    <w:next w:val="1"/>
    <w:autoRedefine/>
    <w:qFormat/>
    <w:uiPriority w:val="0"/>
    <w:pPr>
      <w:ind w:left="1050" w:hanging="210"/>
      <w:jc w:val="left"/>
    </w:pPr>
    <w:rPr>
      <w:rFonts w:ascii="Calibri" w:hAnsi="Calibri"/>
      <w:sz w:val="20"/>
      <w:szCs w:val="20"/>
    </w:rPr>
  </w:style>
  <w:style w:type="paragraph" w:styleId="7">
    <w:name w:val="Document Map"/>
    <w:basedOn w:val="1"/>
    <w:autoRedefine/>
    <w:semiHidden/>
    <w:qFormat/>
    <w:uiPriority w:val="0"/>
    <w:pPr>
      <w:shd w:val="clear" w:color="auto" w:fill="000080"/>
    </w:pPr>
  </w:style>
  <w:style w:type="paragraph" w:styleId="8">
    <w:name w:val="annotation text"/>
    <w:basedOn w:val="1"/>
    <w:link w:val="156"/>
    <w:autoRedefine/>
    <w:semiHidden/>
    <w:unhideWhenUsed/>
    <w:qFormat/>
    <w:uiPriority w:val="0"/>
    <w:pPr>
      <w:jc w:val="left"/>
    </w:pPr>
  </w:style>
  <w:style w:type="paragraph" w:styleId="9">
    <w:name w:val="index 6"/>
    <w:basedOn w:val="1"/>
    <w:next w:val="1"/>
    <w:autoRedefine/>
    <w:qFormat/>
    <w:uiPriority w:val="0"/>
    <w:pPr>
      <w:ind w:left="1260" w:hanging="210"/>
      <w:jc w:val="left"/>
    </w:pPr>
    <w:rPr>
      <w:rFonts w:ascii="Calibri" w:hAnsi="Calibri"/>
      <w:sz w:val="20"/>
      <w:szCs w:val="20"/>
    </w:rPr>
  </w:style>
  <w:style w:type="paragraph" w:styleId="10">
    <w:name w:val="Body Text"/>
    <w:basedOn w:val="1"/>
    <w:autoRedefine/>
    <w:semiHidden/>
    <w:qFormat/>
    <w:uiPriority w:val="0"/>
    <w:rPr>
      <w:rFonts w:ascii="黑体" w:hAnsi="黑体" w:eastAsia="黑体" w:cs="黑体"/>
      <w:sz w:val="28"/>
      <w:szCs w:val="28"/>
      <w:lang w:val="en-US" w:eastAsia="en-US" w:bidi="ar-SA"/>
    </w:rPr>
  </w:style>
  <w:style w:type="paragraph" w:styleId="11">
    <w:name w:val="index 4"/>
    <w:basedOn w:val="1"/>
    <w:next w:val="1"/>
    <w:autoRedefine/>
    <w:qFormat/>
    <w:uiPriority w:val="0"/>
    <w:pPr>
      <w:ind w:left="840" w:hanging="210"/>
      <w:jc w:val="left"/>
    </w:pPr>
    <w:rPr>
      <w:rFonts w:ascii="Calibri" w:hAnsi="Calibri"/>
      <w:sz w:val="20"/>
      <w:szCs w:val="20"/>
    </w:rPr>
  </w:style>
  <w:style w:type="paragraph" w:styleId="12">
    <w:name w:val="toc 5"/>
    <w:basedOn w:val="1"/>
    <w:next w:val="1"/>
    <w:autoRedefine/>
    <w:semiHidden/>
    <w:qFormat/>
    <w:uiPriority w:val="0"/>
    <w:pPr>
      <w:tabs>
        <w:tab w:val="right" w:leader="dot" w:pos="9241"/>
      </w:tabs>
      <w:ind w:firstLine="300" w:firstLineChars="300"/>
      <w:jc w:val="left"/>
    </w:pPr>
    <w:rPr>
      <w:rFonts w:ascii="宋体"/>
      <w:szCs w:val="21"/>
    </w:rPr>
  </w:style>
  <w:style w:type="paragraph" w:styleId="13">
    <w:name w:val="toc 3"/>
    <w:basedOn w:val="1"/>
    <w:next w:val="1"/>
    <w:autoRedefine/>
    <w:qFormat/>
    <w:uiPriority w:val="39"/>
    <w:pPr>
      <w:tabs>
        <w:tab w:val="right" w:leader="dot" w:pos="9241"/>
      </w:tabs>
      <w:ind w:firstLine="102" w:firstLineChars="100"/>
      <w:jc w:val="left"/>
    </w:pPr>
    <w:rPr>
      <w:rFonts w:ascii="宋体"/>
      <w:szCs w:val="21"/>
    </w:rPr>
  </w:style>
  <w:style w:type="paragraph" w:styleId="14">
    <w:name w:val="toc 8"/>
    <w:basedOn w:val="1"/>
    <w:next w:val="1"/>
    <w:autoRedefine/>
    <w:semiHidden/>
    <w:qFormat/>
    <w:uiPriority w:val="0"/>
    <w:pPr>
      <w:tabs>
        <w:tab w:val="right" w:leader="dot" w:pos="9241"/>
      </w:tabs>
      <w:ind w:firstLine="607" w:firstLineChars="600"/>
      <w:jc w:val="left"/>
    </w:pPr>
    <w:rPr>
      <w:rFonts w:ascii="宋体"/>
      <w:szCs w:val="21"/>
    </w:rPr>
  </w:style>
  <w:style w:type="paragraph" w:styleId="15">
    <w:name w:val="index 3"/>
    <w:basedOn w:val="1"/>
    <w:next w:val="1"/>
    <w:autoRedefine/>
    <w:qFormat/>
    <w:uiPriority w:val="0"/>
    <w:pPr>
      <w:ind w:left="630" w:hanging="210"/>
      <w:jc w:val="left"/>
    </w:pPr>
    <w:rPr>
      <w:rFonts w:ascii="Calibri" w:hAnsi="Calibri"/>
      <w:sz w:val="20"/>
      <w:szCs w:val="20"/>
    </w:rPr>
  </w:style>
  <w:style w:type="paragraph" w:styleId="16">
    <w:name w:val="endnote text"/>
    <w:basedOn w:val="1"/>
    <w:autoRedefine/>
    <w:semiHidden/>
    <w:qFormat/>
    <w:uiPriority w:val="0"/>
    <w:pPr>
      <w:snapToGrid w:val="0"/>
      <w:jc w:val="left"/>
    </w:pPr>
  </w:style>
  <w:style w:type="paragraph" w:styleId="17">
    <w:name w:val="Balloon Text"/>
    <w:basedOn w:val="1"/>
    <w:link w:val="143"/>
    <w:autoRedefine/>
    <w:qFormat/>
    <w:uiPriority w:val="0"/>
    <w:rPr>
      <w:sz w:val="18"/>
      <w:szCs w:val="18"/>
    </w:rPr>
  </w:style>
  <w:style w:type="paragraph" w:styleId="18">
    <w:name w:val="footer"/>
    <w:basedOn w:val="1"/>
    <w:autoRedefine/>
    <w:qFormat/>
    <w:uiPriority w:val="0"/>
    <w:pPr>
      <w:snapToGrid w:val="0"/>
      <w:ind w:right="210" w:rightChars="100"/>
      <w:jc w:val="right"/>
    </w:pPr>
    <w:rPr>
      <w:sz w:val="18"/>
      <w:szCs w:val="18"/>
    </w:rPr>
  </w:style>
  <w:style w:type="paragraph" w:styleId="19">
    <w:name w:val="header"/>
    <w:basedOn w:val="1"/>
    <w:autoRedefine/>
    <w:qFormat/>
    <w:uiPriority w:val="0"/>
    <w:pPr>
      <w:snapToGrid w:val="0"/>
      <w:jc w:val="left"/>
    </w:pPr>
    <w:rPr>
      <w:sz w:val="18"/>
      <w:szCs w:val="18"/>
    </w:rPr>
  </w:style>
  <w:style w:type="paragraph" w:styleId="20">
    <w:name w:val="toc 1"/>
    <w:basedOn w:val="1"/>
    <w:next w:val="1"/>
    <w:autoRedefine/>
    <w:qFormat/>
    <w:uiPriority w:val="39"/>
    <w:pPr>
      <w:tabs>
        <w:tab w:val="right" w:leader="dot" w:pos="9241"/>
      </w:tabs>
      <w:spacing w:beforeLines="25" w:afterLines="25"/>
      <w:jc w:val="left"/>
    </w:pPr>
    <w:rPr>
      <w:rFonts w:ascii="宋体"/>
      <w:szCs w:val="21"/>
    </w:rPr>
  </w:style>
  <w:style w:type="paragraph" w:styleId="21">
    <w:name w:val="toc 4"/>
    <w:basedOn w:val="1"/>
    <w:next w:val="1"/>
    <w:autoRedefine/>
    <w:semiHidden/>
    <w:qFormat/>
    <w:uiPriority w:val="0"/>
    <w:pPr>
      <w:tabs>
        <w:tab w:val="right" w:leader="dot" w:pos="9241"/>
      </w:tabs>
      <w:ind w:firstLine="198" w:firstLineChars="200"/>
      <w:jc w:val="left"/>
    </w:pPr>
    <w:rPr>
      <w:rFonts w:ascii="宋体"/>
      <w:szCs w:val="21"/>
    </w:rPr>
  </w:style>
  <w:style w:type="paragraph" w:styleId="22">
    <w:name w:val="index heading"/>
    <w:basedOn w:val="1"/>
    <w:next w:val="23"/>
    <w:autoRedefine/>
    <w:qFormat/>
    <w:uiPriority w:val="0"/>
    <w:pPr>
      <w:spacing w:before="120" w:after="120"/>
      <w:jc w:val="center"/>
    </w:pPr>
    <w:rPr>
      <w:rFonts w:ascii="Calibri" w:hAnsi="Calibri"/>
      <w:b/>
      <w:bCs/>
      <w:iCs/>
      <w:szCs w:val="20"/>
    </w:rPr>
  </w:style>
  <w:style w:type="paragraph" w:styleId="23">
    <w:name w:val="index 1"/>
    <w:basedOn w:val="1"/>
    <w:next w:val="24"/>
    <w:autoRedefine/>
    <w:qFormat/>
    <w:uiPriority w:val="0"/>
    <w:pPr>
      <w:tabs>
        <w:tab w:val="right" w:leader="dot" w:pos="9299"/>
      </w:tabs>
      <w:jc w:val="left"/>
    </w:pPr>
    <w:rPr>
      <w:rFonts w:ascii="宋体"/>
      <w:szCs w:val="21"/>
    </w:rPr>
  </w:style>
  <w:style w:type="paragraph" w:customStyle="1" w:styleId="24">
    <w:name w:val="段"/>
    <w:link w:val="43"/>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5">
    <w:name w:val="footnote text"/>
    <w:basedOn w:val="1"/>
    <w:autoRedefine/>
    <w:qFormat/>
    <w:uiPriority w:val="0"/>
    <w:pPr>
      <w:numPr>
        <w:ilvl w:val="0"/>
        <w:numId w:val="1"/>
      </w:numPr>
      <w:snapToGrid w:val="0"/>
      <w:jc w:val="left"/>
    </w:pPr>
    <w:rPr>
      <w:rFonts w:ascii="宋体"/>
      <w:sz w:val="18"/>
      <w:szCs w:val="18"/>
    </w:rPr>
  </w:style>
  <w:style w:type="paragraph" w:styleId="26">
    <w:name w:val="toc 6"/>
    <w:basedOn w:val="1"/>
    <w:next w:val="1"/>
    <w:autoRedefine/>
    <w:semiHidden/>
    <w:qFormat/>
    <w:uiPriority w:val="0"/>
    <w:pPr>
      <w:tabs>
        <w:tab w:val="right" w:leader="dot" w:pos="9241"/>
      </w:tabs>
      <w:ind w:firstLine="403" w:firstLineChars="400"/>
      <w:jc w:val="left"/>
    </w:pPr>
    <w:rPr>
      <w:rFonts w:ascii="宋体"/>
      <w:szCs w:val="21"/>
    </w:rPr>
  </w:style>
  <w:style w:type="paragraph" w:styleId="27">
    <w:name w:val="index 7"/>
    <w:basedOn w:val="1"/>
    <w:next w:val="1"/>
    <w:autoRedefine/>
    <w:qFormat/>
    <w:uiPriority w:val="0"/>
    <w:pPr>
      <w:ind w:left="1470" w:hanging="210"/>
      <w:jc w:val="left"/>
    </w:pPr>
    <w:rPr>
      <w:rFonts w:ascii="Calibri" w:hAnsi="Calibri"/>
      <w:sz w:val="20"/>
      <w:szCs w:val="20"/>
    </w:rPr>
  </w:style>
  <w:style w:type="paragraph" w:styleId="28">
    <w:name w:val="index 9"/>
    <w:basedOn w:val="1"/>
    <w:next w:val="1"/>
    <w:autoRedefine/>
    <w:qFormat/>
    <w:uiPriority w:val="0"/>
    <w:pPr>
      <w:ind w:left="1890" w:hanging="210"/>
      <w:jc w:val="left"/>
    </w:pPr>
    <w:rPr>
      <w:rFonts w:ascii="Calibri" w:hAnsi="Calibri"/>
      <w:sz w:val="20"/>
      <w:szCs w:val="20"/>
    </w:rPr>
  </w:style>
  <w:style w:type="paragraph" w:styleId="29">
    <w:name w:val="toc 2"/>
    <w:basedOn w:val="1"/>
    <w:next w:val="1"/>
    <w:autoRedefine/>
    <w:qFormat/>
    <w:uiPriority w:val="39"/>
    <w:pPr>
      <w:tabs>
        <w:tab w:val="right" w:leader="dot" w:pos="9241"/>
      </w:tabs>
    </w:pPr>
    <w:rPr>
      <w:rFonts w:ascii="宋体"/>
      <w:szCs w:val="21"/>
    </w:rPr>
  </w:style>
  <w:style w:type="paragraph" w:styleId="30">
    <w:name w:val="toc 9"/>
    <w:basedOn w:val="1"/>
    <w:next w:val="1"/>
    <w:autoRedefine/>
    <w:semiHidden/>
    <w:qFormat/>
    <w:uiPriority w:val="0"/>
    <w:pPr>
      <w:ind w:left="1470"/>
      <w:jc w:val="left"/>
    </w:pPr>
    <w:rPr>
      <w:sz w:val="20"/>
      <w:szCs w:val="20"/>
    </w:rPr>
  </w:style>
  <w:style w:type="paragraph" w:styleId="31">
    <w:name w:val="Normal (Web)"/>
    <w:basedOn w:val="1"/>
    <w:autoRedefine/>
    <w:semiHidden/>
    <w:unhideWhenUsed/>
    <w:qFormat/>
    <w:uiPriority w:val="99"/>
    <w:pPr>
      <w:spacing w:beforeAutospacing="1" w:afterAutospacing="1"/>
      <w:jc w:val="left"/>
    </w:pPr>
    <w:rPr>
      <w:kern w:val="0"/>
      <w:sz w:val="24"/>
    </w:rPr>
  </w:style>
  <w:style w:type="paragraph" w:styleId="32">
    <w:name w:val="index 2"/>
    <w:basedOn w:val="1"/>
    <w:next w:val="1"/>
    <w:autoRedefine/>
    <w:qFormat/>
    <w:uiPriority w:val="0"/>
    <w:pPr>
      <w:ind w:left="420" w:hanging="210"/>
      <w:jc w:val="left"/>
    </w:pPr>
    <w:rPr>
      <w:rFonts w:ascii="Calibri" w:hAnsi="Calibri"/>
      <w:sz w:val="20"/>
      <w:szCs w:val="20"/>
    </w:rPr>
  </w:style>
  <w:style w:type="paragraph" w:styleId="33">
    <w:name w:val="annotation subject"/>
    <w:basedOn w:val="8"/>
    <w:next w:val="8"/>
    <w:link w:val="157"/>
    <w:autoRedefine/>
    <w:semiHidden/>
    <w:unhideWhenUsed/>
    <w:qFormat/>
    <w:uiPriority w:val="0"/>
    <w:rPr>
      <w:b/>
      <w:bCs/>
    </w:rPr>
  </w:style>
  <w:style w:type="table" w:styleId="35">
    <w:name w:val="Table Grid"/>
    <w:basedOn w:val="34"/>
    <w:autoRedefine/>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7">
    <w:name w:val="endnote reference"/>
    <w:autoRedefine/>
    <w:semiHidden/>
    <w:qFormat/>
    <w:uiPriority w:val="0"/>
    <w:rPr>
      <w:vertAlign w:val="superscript"/>
    </w:rPr>
  </w:style>
  <w:style w:type="character" w:styleId="38">
    <w:name w:val="page number"/>
    <w:autoRedefine/>
    <w:qFormat/>
    <w:uiPriority w:val="0"/>
    <w:rPr>
      <w:rFonts w:ascii="Times New Roman" w:hAnsi="Times New Roman" w:eastAsia="宋体"/>
      <w:sz w:val="18"/>
    </w:rPr>
  </w:style>
  <w:style w:type="character" w:styleId="39">
    <w:name w:val="FollowedHyperlink"/>
    <w:autoRedefine/>
    <w:qFormat/>
    <w:uiPriority w:val="0"/>
    <w:rPr>
      <w:color w:val="800080"/>
      <w:u w:val="single"/>
    </w:rPr>
  </w:style>
  <w:style w:type="character" w:styleId="40">
    <w:name w:val="Hyperlink"/>
    <w:autoRedefine/>
    <w:qFormat/>
    <w:uiPriority w:val="99"/>
    <w:rPr>
      <w:color w:val="0000FF"/>
      <w:spacing w:val="0"/>
      <w:w w:val="100"/>
      <w:szCs w:val="21"/>
      <w:u w:val="single"/>
    </w:rPr>
  </w:style>
  <w:style w:type="character" w:styleId="41">
    <w:name w:val="annotation reference"/>
    <w:basedOn w:val="36"/>
    <w:autoRedefine/>
    <w:semiHidden/>
    <w:unhideWhenUsed/>
    <w:qFormat/>
    <w:uiPriority w:val="0"/>
    <w:rPr>
      <w:sz w:val="21"/>
      <w:szCs w:val="21"/>
    </w:rPr>
  </w:style>
  <w:style w:type="character" w:styleId="42">
    <w:name w:val="footnote reference"/>
    <w:autoRedefine/>
    <w:semiHidden/>
    <w:qFormat/>
    <w:uiPriority w:val="0"/>
    <w:rPr>
      <w:vertAlign w:val="superscript"/>
    </w:rPr>
  </w:style>
  <w:style w:type="character" w:customStyle="1" w:styleId="43">
    <w:name w:val="段 Char"/>
    <w:link w:val="24"/>
    <w:autoRedefine/>
    <w:qFormat/>
    <w:uiPriority w:val="0"/>
    <w:rPr>
      <w:rFonts w:ascii="宋体"/>
      <w:sz w:val="21"/>
      <w:lang w:val="en-US" w:eastAsia="zh-CN" w:bidi="ar-SA"/>
    </w:rPr>
  </w:style>
  <w:style w:type="paragraph" w:customStyle="1" w:styleId="44">
    <w:name w:val="一级条标题"/>
    <w:next w:val="1"/>
    <w:autoRedefine/>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5">
    <w:name w:val="标准书脚_奇数页"/>
    <w:autoRedefine/>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6">
    <w:name w:val="标准书眉_奇数页"/>
    <w:next w:val="1"/>
    <w:autoRedefine/>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7">
    <w:name w:val="章标题"/>
    <w:next w:val="24"/>
    <w:autoRedefine/>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8">
    <w:name w:val="二级条标题"/>
    <w:basedOn w:val="44"/>
    <w:next w:val="1"/>
    <w:autoRedefine/>
    <w:qFormat/>
    <w:uiPriority w:val="0"/>
    <w:pPr>
      <w:numPr>
        <w:ilvl w:val="0"/>
        <w:numId w:val="0"/>
      </w:numPr>
      <w:spacing w:before="50" w:after="50"/>
      <w:outlineLvl w:val="3"/>
    </w:pPr>
  </w:style>
  <w:style w:type="paragraph" w:customStyle="1" w:styleId="49">
    <w:name w:val="封面标准号2"/>
    <w:autoRedefine/>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0">
    <w:name w:val="列项——（一级）"/>
    <w:autoRedefine/>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1">
    <w:name w:val="列项●（二级）"/>
    <w:autoRedefine/>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2">
    <w:name w:val="目次、标准名称标题"/>
    <w:basedOn w:val="1"/>
    <w:next w:val="24"/>
    <w:link w:val="141"/>
    <w:autoRedefine/>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3">
    <w:name w:val="三级条标题"/>
    <w:basedOn w:val="48"/>
    <w:next w:val="1"/>
    <w:autoRedefine/>
    <w:qFormat/>
    <w:uiPriority w:val="0"/>
    <w:pPr>
      <w:numPr>
        <w:ilvl w:val="3"/>
      </w:numPr>
      <w:outlineLvl w:val="4"/>
    </w:pPr>
  </w:style>
  <w:style w:type="paragraph" w:customStyle="1" w:styleId="54">
    <w:name w:val="示例"/>
    <w:next w:val="55"/>
    <w:autoRedefine/>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5">
    <w:name w:val="示例内容"/>
    <w:autoRedefine/>
    <w:qFormat/>
    <w:uiPriority w:val="0"/>
    <w:pPr>
      <w:ind w:firstLine="200" w:firstLineChars="200"/>
    </w:pPr>
    <w:rPr>
      <w:rFonts w:ascii="宋体" w:hAnsi="Times New Roman" w:eastAsia="宋体" w:cs="Times New Roman"/>
      <w:sz w:val="18"/>
      <w:szCs w:val="18"/>
      <w:lang w:val="en-US" w:eastAsia="zh-CN" w:bidi="ar-SA"/>
    </w:rPr>
  </w:style>
  <w:style w:type="paragraph" w:customStyle="1" w:styleId="56">
    <w:name w:val="数字编号列项（二级）"/>
    <w:autoRedefine/>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7">
    <w:name w:val="四级条标题"/>
    <w:basedOn w:val="53"/>
    <w:next w:val="1"/>
    <w:autoRedefine/>
    <w:qFormat/>
    <w:uiPriority w:val="0"/>
    <w:pPr>
      <w:numPr>
        <w:ilvl w:val="4"/>
      </w:numPr>
      <w:outlineLvl w:val="5"/>
    </w:pPr>
  </w:style>
  <w:style w:type="paragraph" w:customStyle="1" w:styleId="58">
    <w:name w:val="五级条标题"/>
    <w:basedOn w:val="57"/>
    <w:next w:val="24"/>
    <w:autoRedefine/>
    <w:qFormat/>
    <w:uiPriority w:val="0"/>
    <w:pPr>
      <w:numPr>
        <w:ilvl w:val="5"/>
      </w:numPr>
      <w:outlineLvl w:val="6"/>
    </w:pPr>
  </w:style>
  <w:style w:type="paragraph" w:customStyle="1" w:styleId="59">
    <w:name w:val="注："/>
    <w:next w:val="24"/>
    <w:link w:val="151"/>
    <w:autoRedefine/>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0">
    <w:name w:val="注×："/>
    <w:autoRedefine/>
    <w:qFormat/>
    <w:uiPriority w:val="0"/>
    <w:pPr>
      <w:widowControl w:val="0"/>
      <w:numPr>
        <w:ilvl w:val="0"/>
        <w:numId w:val="7"/>
      </w:numPr>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61">
    <w:name w:val="字母编号列项（一级）"/>
    <w:link w:val="152"/>
    <w:autoRedefine/>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2">
    <w:name w:val="列项◆（三级）"/>
    <w:basedOn w:val="1"/>
    <w:autoRedefine/>
    <w:qFormat/>
    <w:uiPriority w:val="0"/>
    <w:pPr>
      <w:numPr>
        <w:ilvl w:val="2"/>
        <w:numId w:val="3"/>
      </w:numPr>
    </w:pPr>
    <w:rPr>
      <w:rFonts w:ascii="宋体"/>
      <w:szCs w:val="21"/>
    </w:rPr>
  </w:style>
  <w:style w:type="paragraph" w:customStyle="1" w:styleId="63">
    <w:name w:val="编号列项（三级）"/>
    <w:autoRedefine/>
    <w:qFormat/>
    <w:uiPriority w:val="0"/>
    <w:pPr>
      <w:numPr>
        <w:ilvl w:val="2"/>
        <w:numId w:val="5"/>
      </w:numPr>
    </w:pPr>
    <w:rPr>
      <w:rFonts w:ascii="宋体" w:hAnsi="Times New Roman" w:eastAsia="宋体" w:cs="Times New Roman"/>
      <w:sz w:val="21"/>
      <w:lang w:val="en-US" w:eastAsia="zh-CN" w:bidi="ar-SA"/>
    </w:rPr>
  </w:style>
  <w:style w:type="paragraph" w:customStyle="1" w:styleId="64">
    <w:name w:val="示例×："/>
    <w:basedOn w:val="47"/>
    <w:autoRedefine/>
    <w:qFormat/>
    <w:uiPriority w:val="0"/>
    <w:pPr>
      <w:numPr>
        <w:numId w:val="8"/>
      </w:numPr>
      <w:spacing w:beforeLines="0" w:afterLines="0"/>
      <w:outlineLvl w:val="9"/>
    </w:pPr>
    <w:rPr>
      <w:rFonts w:ascii="宋体" w:eastAsia="宋体"/>
      <w:sz w:val="18"/>
      <w:szCs w:val="18"/>
    </w:rPr>
  </w:style>
  <w:style w:type="paragraph" w:customStyle="1" w:styleId="65">
    <w:name w:val="二级无"/>
    <w:basedOn w:val="48"/>
    <w:autoRedefine/>
    <w:qFormat/>
    <w:uiPriority w:val="0"/>
    <w:pPr>
      <w:spacing w:beforeLines="0" w:afterLines="0"/>
    </w:pPr>
    <w:rPr>
      <w:rFonts w:ascii="宋体" w:eastAsia="宋体"/>
    </w:rPr>
  </w:style>
  <w:style w:type="paragraph" w:customStyle="1" w:styleId="66">
    <w:name w:val="注：（正文）"/>
    <w:basedOn w:val="59"/>
    <w:next w:val="24"/>
    <w:autoRedefine/>
    <w:qFormat/>
    <w:uiPriority w:val="0"/>
    <w:pPr>
      <w:numPr>
        <w:numId w:val="9"/>
      </w:numPr>
      <w:ind w:left="726" w:hanging="363"/>
    </w:pPr>
  </w:style>
  <w:style w:type="paragraph" w:customStyle="1" w:styleId="67">
    <w:name w:val="注×：（正文）"/>
    <w:autoRedefine/>
    <w:qFormat/>
    <w:uiPriority w:val="0"/>
    <w:pPr>
      <w:numPr>
        <w:ilvl w:val="0"/>
        <w:numId w:val="10"/>
      </w:numPr>
      <w:ind w:left="811" w:hanging="448"/>
      <w:jc w:val="both"/>
    </w:pPr>
    <w:rPr>
      <w:rFonts w:ascii="宋体" w:hAnsi="Times New Roman" w:eastAsia="宋体" w:cs="Times New Roman"/>
      <w:sz w:val="18"/>
      <w:szCs w:val="18"/>
      <w:lang w:val="en-US" w:eastAsia="zh-CN" w:bidi="ar-SA"/>
    </w:rPr>
  </w:style>
  <w:style w:type="paragraph" w:customStyle="1" w:styleId="68">
    <w:name w:val="标准标志"/>
    <w:next w:val="1"/>
    <w:autoRedefine/>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9">
    <w:name w:val="标准称谓"/>
    <w:next w:val="1"/>
    <w:autoRedefine/>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0">
    <w:name w:val="标准书脚_偶数页"/>
    <w:autoRedefine/>
    <w:qFormat/>
    <w:uiPriority w:val="0"/>
    <w:pPr>
      <w:spacing w:before="120"/>
      <w:ind w:left="221"/>
    </w:pPr>
    <w:rPr>
      <w:rFonts w:ascii="宋体" w:hAnsi="Times New Roman" w:eastAsia="宋体" w:cs="Times New Roman"/>
      <w:sz w:val="18"/>
      <w:szCs w:val="18"/>
      <w:lang w:val="en-US" w:eastAsia="zh-CN" w:bidi="ar-SA"/>
    </w:rPr>
  </w:style>
  <w:style w:type="paragraph" w:customStyle="1" w:styleId="71">
    <w:name w:val="标准书眉_偶数页"/>
    <w:basedOn w:val="46"/>
    <w:next w:val="1"/>
    <w:autoRedefine/>
    <w:qFormat/>
    <w:uiPriority w:val="0"/>
    <w:pPr>
      <w:jc w:val="left"/>
    </w:pPr>
  </w:style>
  <w:style w:type="paragraph" w:customStyle="1" w:styleId="72">
    <w:name w:val="标准书眉一"/>
    <w:autoRedefine/>
    <w:qFormat/>
    <w:uiPriority w:val="0"/>
    <w:pPr>
      <w:jc w:val="both"/>
    </w:pPr>
    <w:rPr>
      <w:rFonts w:ascii="Times New Roman" w:hAnsi="Times New Roman" w:eastAsia="宋体" w:cs="Times New Roman"/>
      <w:lang w:val="en-US" w:eastAsia="zh-CN" w:bidi="ar-SA"/>
    </w:rPr>
  </w:style>
  <w:style w:type="paragraph" w:customStyle="1" w:styleId="73">
    <w:name w:val="参考文献"/>
    <w:basedOn w:val="1"/>
    <w:next w:val="24"/>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4">
    <w:name w:val="参考文献、索引标题"/>
    <w:basedOn w:val="1"/>
    <w:next w:val="24"/>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5">
    <w:name w:val="发布"/>
    <w:autoRedefine/>
    <w:qFormat/>
    <w:uiPriority w:val="0"/>
    <w:rPr>
      <w:rFonts w:ascii="黑体" w:eastAsia="黑体"/>
      <w:spacing w:val="85"/>
      <w:w w:val="100"/>
      <w:position w:val="3"/>
      <w:sz w:val="28"/>
      <w:szCs w:val="28"/>
    </w:rPr>
  </w:style>
  <w:style w:type="paragraph" w:customStyle="1" w:styleId="76">
    <w:name w:val="发布部门"/>
    <w:next w:val="24"/>
    <w:autoRedefine/>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7">
    <w:name w:val="发布日期"/>
    <w:autoRedefine/>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8">
    <w:name w:val="封面标准代替信息"/>
    <w:autoRedefine/>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9">
    <w:name w:val="封面标准号1"/>
    <w:autoRedefine/>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0">
    <w:name w:val="封面标准名称"/>
    <w:autoRedefine/>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封面标准英文名称"/>
    <w:basedOn w:val="80"/>
    <w:autoRedefine/>
    <w:qFormat/>
    <w:uiPriority w:val="0"/>
    <w:pPr>
      <w:framePr w:wrap="around"/>
      <w:spacing w:before="370" w:line="400" w:lineRule="exact"/>
    </w:pPr>
    <w:rPr>
      <w:rFonts w:ascii="Times New Roman"/>
      <w:sz w:val="28"/>
      <w:szCs w:val="28"/>
    </w:rPr>
  </w:style>
  <w:style w:type="paragraph" w:customStyle="1" w:styleId="82">
    <w:name w:val="封面一致性程度标识"/>
    <w:basedOn w:val="81"/>
    <w:autoRedefine/>
    <w:qFormat/>
    <w:uiPriority w:val="0"/>
    <w:pPr>
      <w:framePr w:wrap="around"/>
      <w:spacing w:before="440"/>
    </w:pPr>
    <w:rPr>
      <w:rFonts w:ascii="宋体" w:eastAsia="宋体"/>
    </w:rPr>
  </w:style>
  <w:style w:type="paragraph" w:customStyle="1" w:styleId="83">
    <w:name w:val="封面标准文稿类别"/>
    <w:basedOn w:val="82"/>
    <w:autoRedefine/>
    <w:qFormat/>
    <w:uiPriority w:val="0"/>
    <w:pPr>
      <w:framePr w:wrap="around"/>
      <w:spacing w:after="160" w:line="240" w:lineRule="auto"/>
    </w:pPr>
    <w:rPr>
      <w:sz w:val="24"/>
    </w:rPr>
  </w:style>
  <w:style w:type="paragraph" w:customStyle="1" w:styleId="84">
    <w:name w:val="封面标准文稿编辑信息"/>
    <w:basedOn w:val="83"/>
    <w:autoRedefine/>
    <w:qFormat/>
    <w:uiPriority w:val="0"/>
    <w:pPr>
      <w:framePr w:wrap="around"/>
      <w:spacing w:before="180" w:line="180" w:lineRule="exact"/>
    </w:pPr>
    <w:rPr>
      <w:sz w:val="21"/>
    </w:rPr>
  </w:style>
  <w:style w:type="paragraph" w:customStyle="1" w:styleId="85">
    <w:name w:val="封面正文"/>
    <w:autoRedefine/>
    <w:qFormat/>
    <w:uiPriority w:val="0"/>
    <w:pPr>
      <w:jc w:val="both"/>
    </w:pPr>
    <w:rPr>
      <w:rFonts w:ascii="Times New Roman" w:hAnsi="Times New Roman" w:eastAsia="宋体" w:cs="Times New Roman"/>
      <w:lang w:val="en-US" w:eastAsia="zh-CN" w:bidi="ar-SA"/>
    </w:rPr>
  </w:style>
  <w:style w:type="paragraph" w:customStyle="1" w:styleId="86">
    <w:name w:val="附录标识"/>
    <w:basedOn w:val="1"/>
    <w:next w:val="24"/>
    <w:link w:val="148"/>
    <w:autoRedefine/>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7">
    <w:name w:val="附录标题"/>
    <w:basedOn w:val="24"/>
    <w:next w:val="24"/>
    <w:link w:val="147"/>
    <w:autoRedefine/>
    <w:qFormat/>
    <w:uiPriority w:val="0"/>
    <w:pPr>
      <w:ind w:firstLine="0" w:firstLineChars="0"/>
      <w:jc w:val="center"/>
    </w:pPr>
    <w:rPr>
      <w:rFonts w:ascii="黑体" w:eastAsia="黑体"/>
    </w:rPr>
  </w:style>
  <w:style w:type="paragraph" w:customStyle="1" w:styleId="88">
    <w:name w:val="附录表标号"/>
    <w:basedOn w:val="1"/>
    <w:next w:val="24"/>
    <w:autoRedefine/>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89">
    <w:name w:val="附录表标题"/>
    <w:basedOn w:val="1"/>
    <w:next w:val="24"/>
    <w:autoRedefine/>
    <w:qFormat/>
    <w:uiPriority w:val="0"/>
    <w:pPr>
      <w:numPr>
        <w:ilvl w:val="1"/>
        <w:numId w:val="12"/>
      </w:numPr>
      <w:tabs>
        <w:tab w:val="left" w:pos="180"/>
      </w:tabs>
      <w:spacing w:beforeLines="50" w:afterLines="50"/>
      <w:ind w:left="0" w:firstLine="0"/>
      <w:jc w:val="center"/>
    </w:pPr>
    <w:rPr>
      <w:rFonts w:ascii="黑体" w:eastAsia="黑体"/>
      <w:szCs w:val="21"/>
    </w:rPr>
  </w:style>
  <w:style w:type="paragraph" w:customStyle="1" w:styleId="90">
    <w:name w:val="附录二级条标题"/>
    <w:basedOn w:val="1"/>
    <w:next w:val="24"/>
    <w:autoRedefine/>
    <w:qFormat/>
    <w:uiPriority w:val="0"/>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1">
    <w:name w:val="附录二级无"/>
    <w:basedOn w:val="90"/>
    <w:autoRedefine/>
    <w:qFormat/>
    <w:uiPriority w:val="0"/>
    <w:pPr>
      <w:tabs>
        <w:tab w:val="clear" w:pos="360"/>
      </w:tabs>
      <w:spacing w:beforeLines="0" w:afterLines="0"/>
    </w:pPr>
    <w:rPr>
      <w:rFonts w:ascii="宋体" w:eastAsia="宋体"/>
      <w:szCs w:val="21"/>
    </w:rPr>
  </w:style>
  <w:style w:type="paragraph" w:customStyle="1" w:styleId="92">
    <w:name w:val="附录公式"/>
    <w:basedOn w:val="24"/>
    <w:next w:val="24"/>
    <w:link w:val="93"/>
    <w:autoRedefine/>
    <w:qFormat/>
    <w:uiPriority w:val="0"/>
  </w:style>
  <w:style w:type="character" w:customStyle="1" w:styleId="93">
    <w:name w:val="附录公式 Char"/>
    <w:basedOn w:val="43"/>
    <w:link w:val="92"/>
    <w:autoRedefine/>
    <w:qFormat/>
    <w:uiPriority w:val="0"/>
    <w:rPr>
      <w:rFonts w:ascii="宋体"/>
      <w:sz w:val="21"/>
      <w:lang w:val="en-US" w:eastAsia="zh-CN" w:bidi="ar-SA"/>
    </w:rPr>
  </w:style>
  <w:style w:type="paragraph" w:customStyle="1" w:styleId="94">
    <w:name w:val="附录公式编号制表符"/>
    <w:basedOn w:val="1"/>
    <w:next w:val="24"/>
    <w:autoRedefine/>
    <w:qFormat/>
    <w:uiPriority w:val="0"/>
    <w:pPr>
      <w:widowControl/>
      <w:tabs>
        <w:tab w:val="center" w:pos="4201"/>
        <w:tab w:val="right" w:leader="dot" w:pos="9298"/>
      </w:tabs>
      <w:autoSpaceDE w:val="0"/>
      <w:autoSpaceDN w:val="0"/>
    </w:pPr>
    <w:rPr>
      <w:rFonts w:ascii="宋体"/>
      <w:kern w:val="0"/>
      <w:szCs w:val="20"/>
    </w:rPr>
  </w:style>
  <w:style w:type="paragraph" w:customStyle="1" w:styleId="95">
    <w:name w:val="附录三级条标题"/>
    <w:basedOn w:val="90"/>
    <w:next w:val="24"/>
    <w:autoRedefine/>
    <w:qFormat/>
    <w:uiPriority w:val="0"/>
    <w:pPr>
      <w:numPr>
        <w:ilvl w:val="4"/>
      </w:numPr>
      <w:outlineLvl w:val="4"/>
    </w:pPr>
  </w:style>
  <w:style w:type="paragraph" w:customStyle="1" w:styleId="96">
    <w:name w:val="附录三级无"/>
    <w:basedOn w:val="95"/>
    <w:autoRedefine/>
    <w:qFormat/>
    <w:uiPriority w:val="0"/>
    <w:pPr>
      <w:tabs>
        <w:tab w:val="clear" w:pos="360"/>
      </w:tabs>
      <w:spacing w:beforeLines="0" w:afterLines="0"/>
    </w:pPr>
    <w:rPr>
      <w:rFonts w:ascii="宋体" w:eastAsia="宋体"/>
      <w:szCs w:val="21"/>
    </w:rPr>
  </w:style>
  <w:style w:type="paragraph" w:customStyle="1" w:styleId="97">
    <w:name w:val="附录数字编号列项（二级）"/>
    <w:autoRedefine/>
    <w:qFormat/>
    <w:uiPriority w:val="0"/>
    <w:pPr>
      <w:numPr>
        <w:ilvl w:val="1"/>
        <w:numId w:val="13"/>
      </w:numPr>
    </w:pPr>
    <w:rPr>
      <w:rFonts w:ascii="宋体" w:hAnsi="Times New Roman" w:eastAsia="宋体" w:cs="Times New Roman"/>
      <w:sz w:val="21"/>
      <w:lang w:val="en-US" w:eastAsia="zh-CN" w:bidi="ar-SA"/>
    </w:rPr>
  </w:style>
  <w:style w:type="paragraph" w:customStyle="1" w:styleId="98">
    <w:name w:val="附录四级条标题"/>
    <w:basedOn w:val="95"/>
    <w:next w:val="24"/>
    <w:autoRedefine/>
    <w:qFormat/>
    <w:uiPriority w:val="0"/>
    <w:pPr>
      <w:numPr>
        <w:ilvl w:val="5"/>
      </w:numPr>
      <w:outlineLvl w:val="5"/>
    </w:pPr>
  </w:style>
  <w:style w:type="paragraph" w:customStyle="1" w:styleId="99">
    <w:name w:val="附录四级无"/>
    <w:basedOn w:val="98"/>
    <w:autoRedefine/>
    <w:qFormat/>
    <w:uiPriority w:val="0"/>
    <w:pPr>
      <w:tabs>
        <w:tab w:val="clear" w:pos="360"/>
      </w:tabs>
      <w:spacing w:beforeLines="0" w:afterLines="0"/>
    </w:pPr>
    <w:rPr>
      <w:rFonts w:ascii="宋体" w:eastAsia="宋体"/>
      <w:szCs w:val="21"/>
    </w:rPr>
  </w:style>
  <w:style w:type="paragraph" w:customStyle="1" w:styleId="100">
    <w:name w:val="附录图标号"/>
    <w:basedOn w:val="1"/>
    <w:autoRedefine/>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101">
    <w:name w:val="附录图标题"/>
    <w:basedOn w:val="1"/>
    <w:next w:val="24"/>
    <w:autoRedefine/>
    <w:qFormat/>
    <w:uiPriority w:val="0"/>
    <w:pPr>
      <w:numPr>
        <w:ilvl w:val="1"/>
        <w:numId w:val="14"/>
      </w:numPr>
      <w:tabs>
        <w:tab w:val="left" w:pos="363"/>
      </w:tabs>
      <w:spacing w:beforeLines="50" w:afterLines="50"/>
      <w:ind w:left="0" w:firstLine="0"/>
      <w:jc w:val="center"/>
    </w:pPr>
    <w:rPr>
      <w:rFonts w:ascii="黑体" w:eastAsia="黑体"/>
      <w:szCs w:val="21"/>
    </w:rPr>
  </w:style>
  <w:style w:type="paragraph" w:customStyle="1" w:styleId="102">
    <w:name w:val="附录五级条标题"/>
    <w:basedOn w:val="98"/>
    <w:next w:val="24"/>
    <w:autoRedefine/>
    <w:qFormat/>
    <w:uiPriority w:val="0"/>
    <w:pPr>
      <w:numPr>
        <w:ilvl w:val="6"/>
      </w:numPr>
      <w:outlineLvl w:val="6"/>
    </w:pPr>
  </w:style>
  <w:style w:type="paragraph" w:customStyle="1" w:styleId="103">
    <w:name w:val="附录五级无"/>
    <w:basedOn w:val="102"/>
    <w:autoRedefine/>
    <w:qFormat/>
    <w:uiPriority w:val="0"/>
    <w:pPr>
      <w:tabs>
        <w:tab w:val="clear" w:pos="360"/>
      </w:tabs>
      <w:spacing w:beforeLines="0" w:afterLines="0"/>
    </w:pPr>
    <w:rPr>
      <w:rFonts w:ascii="宋体" w:eastAsia="宋体"/>
      <w:szCs w:val="21"/>
    </w:rPr>
  </w:style>
  <w:style w:type="paragraph" w:customStyle="1" w:styleId="104">
    <w:name w:val="附录章标题"/>
    <w:next w:val="24"/>
    <w:autoRedefine/>
    <w:qFormat/>
    <w:uiPriority w:val="0"/>
    <w:pPr>
      <w:numPr>
        <w:ilvl w:val="1"/>
        <w:numId w:val="11"/>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5">
    <w:name w:val="附录一级条标题"/>
    <w:basedOn w:val="104"/>
    <w:next w:val="24"/>
    <w:link w:val="146"/>
    <w:autoRedefine/>
    <w:qFormat/>
    <w:uiPriority w:val="0"/>
    <w:pPr>
      <w:numPr>
        <w:ilvl w:val="2"/>
      </w:numPr>
      <w:autoSpaceDN w:val="0"/>
      <w:spacing w:beforeLines="50" w:afterLines="50"/>
      <w:outlineLvl w:val="2"/>
    </w:pPr>
  </w:style>
  <w:style w:type="paragraph" w:customStyle="1" w:styleId="106">
    <w:name w:val="附录一级无"/>
    <w:basedOn w:val="105"/>
    <w:autoRedefine/>
    <w:qFormat/>
    <w:uiPriority w:val="0"/>
    <w:pPr>
      <w:tabs>
        <w:tab w:val="clear" w:pos="360"/>
      </w:tabs>
      <w:spacing w:beforeLines="0" w:afterLines="0"/>
    </w:pPr>
    <w:rPr>
      <w:rFonts w:ascii="宋体" w:eastAsia="宋体"/>
      <w:szCs w:val="21"/>
    </w:rPr>
  </w:style>
  <w:style w:type="paragraph" w:customStyle="1" w:styleId="107">
    <w:name w:val="附录字母编号列项（一级）"/>
    <w:autoRedefine/>
    <w:qFormat/>
    <w:uiPriority w:val="0"/>
    <w:pPr>
      <w:numPr>
        <w:ilvl w:val="0"/>
        <w:numId w:val="13"/>
      </w:numPr>
    </w:pPr>
    <w:rPr>
      <w:rFonts w:ascii="宋体" w:hAnsi="Times New Roman" w:eastAsia="宋体" w:cs="Times New Roman"/>
      <w:sz w:val="21"/>
      <w:lang w:val="en-US" w:eastAsia="zh-CN" w:bidi="ar-SA"/>
    </w:rPr>
  </w:style>
  <w:style w:type="paragraph" w:customStyle="1" w:styleId="108">
    <w:name w:val="列项说明"/>
    <w:basedOn w:val="1"/>
    <w:autoRedefine/>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9">
    <w:name w:val="列项说明数字编号"/>
    <w:autoRedefine/>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0">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11">
    <w:name w:val="其他标准标志"/>
    <w:basedOn w:val="68"/>
    <w:autoRedefine/>
    <w:qFormat/>
    <w:uiPriority w:val="0"/>
    <w:pPr>
      <w:framePr w:w="6101" w:wrap="around" w:vAnchor="page" w:hAnchor="page" w:x="4673" w:y="942"/>
    </w:pPr>
    <w:rPr>
      <w:w w:val="130"/>
    </w:rPr>
  </w:style>
  <w:style w:type="paragraph" w:customStyle="1" w:styleId="112">
    <w:name w:val="其他标准称谓"/>
    <w:next w:val="1"/>
    <w:autoRedefine/>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3">
    <w:name w:val="其他发布部门"/>
    <w:basedOn w:val="76"/>
    <w:autoRedefine/>
    <w:qFormat/>
    <w:uiPriority w:val="0"/>
    <w:pPr>
      <w:framePr w:wrap="around" w:y="15310"/>
      <w:spacing w:line="0" w:lineRule="atLeast"/>
    </w:pPr>
    <w:rPr>
      <w:rFonts w:ascii="黑体" w:eastAsia="黑体"/>
      <w:b w:val="0"/>
    </w:rPr>
  </w:style>
  <w:style w:type="paragraph" w:customStyle="1" w:styleId="114">
    <w:name w:val="前言、引言标题"/>
    <w:next w:val="24"/>
    <w:autoRedefine/>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5">
    <w:name w:val="三级无"/>
    <w:basedOn w:val="53"/>
    <w:autoRedefine/>
    <w:qFormat/>
    <w:uiPriority w:val="0"/>
    <w:pPr>
      <w:spacing w:beforeLines="0" w:afterLines="0"/>
    </w:pPr>
    <w:rPr>
      <w:rFonts w:ascii="宋体" w:eastAsia="宋体"/>
    </w:rPr>
  </w:style>
  <w:style w:type="paragraph" w:customStyle="1" w:styleId="116">
    <w:name w:val="实施日期"/>
    <w:autoRedefine/>
    <w:qFormat/>
    <w:uiPriority w:val="0"/>
    <w:pPr>
      <w:framePr w:w="3997" w:h="471" w:hRule="exact" w:vSpace="181" w:wrap="around" w:vAnchor="page" w:hAnchor="page" w:x="7089" w:y="14097"/>
      <w:jc w:val="right"/>
    </w:pPr>
    <w:rPr>
      <w:rFonts w:ascii="Times New Roman" w:hAnsi="Times New Roman" w:eastAsia="黑体" w:cs="Times New Roman"/>
      <w:sz w:val="28"/>
      <w:lang w:val="en-US" w:eastAsia="zh-CN" w:bidi="ar-SA"/>
    </w:rPr>
  </w:style>
  <w:style w:type="paragraph" w:customStyle="1" w:styleId="117">
    <w:name w:val="示例后文字"/>
    <w:basedOn w:val="24"/>
    <w:next w:val="24"/>
    <w:autoRedefine/>
    <w:qFormat/>
    <w:uiPriority w:val="0"/>
    <w:pPr>
      <w:ind w:firstLine="360"/>
    </w:pPr>
    <w:rPr>
      <w:sz w:val="18"/>
    </w:rPr>
  </w:style>
  <w:style w:type="paragraph" w:customStyle="1" w:styleId="118">
    <w:name w:val="首示例"/>
    <w:next w:val="24"/>
    <w:link w:val="119"/>
    <w:autoRedefine/>
    <w:qFormat/>
    <w:uiPriority w:val="0"/>
    <w:pPr>
      <w:tabs>
        <w:tab w:val="left" w:pos="360"/>
      </w:tabs>
    </w:pPr>
    <w:rPr>
      <w:rFonts w:ascii="宋体" w:hAnsi="宋体" w:eastAsia="宋体" w:cs="Times New Roman"/>
      <w:kern w:val="2"/>
      <w:sz w:val="18"/>
      <w:szCs w:val="18"/>
      <w:lang w:val="en-US" w:eastAsia="zh-CN" w:bidi="ar-SA"/>
    </w:rPr>
  </w:style>
  <w:style w:type="character" w:customStyle="1" w:styleId="119">
    <w:name w:val="首示例 Char"/>
    <w:link w:val="118"/>
    <w:autoRedefine/>
    <w:qFormat/>
    <w:uiPriority w:val="0"/>
    <w:rPr>
      <w:rFonts w:ascii="宋体" w:hAnsi="宋体"/>
      <w:kern w:val="2"/>
      <w:sz w:val="18"/>
      <w:szCs w:val="18"/>
    </w:rPr>
  </w:style>
  <w:style w:type="paragraph" w:customStyle="1" w:styleId="120">
    <w:name w:val="四级无"/>
    <w:basedOn w:val="57"/>
    <w:autoRedefine/>
    <w:qFormat/>
    <w:uiPriority w:val="0"/>
    <w:pPr>
      <w:spacing w:beforeLines="0" w:afterLines="0"/>
    </w:pPr>
    <w:rPr>
      <w:rFonts w:ascii="宋体" w:eastAsia="宋体"/>
    </w:rPr>
  </w:style>
  <w:style w:type="paragraph" w:customStyle="1" w:styleId="121">
    <w:name w:val="条文脚注"/>
    <w:basedOn w:val="25"/>
    <w:autoRedefine/>
    <w:qFormat/>
    <w:uiPriority w:val="0"/>
    <w:pPr>
      <w:numPr>
        <w:numId w:val="0"/>
      </w:numPr>
      <w:jc w:val="both"/>
    </w:pPr>
  </w:style>
  <w:style w:type="paragraph" w:customStyle="1" w:styleId="122">
    <w:name w:val="图标脚注说明"/>
    <w:basedOn w:val="24"/>
    <w:autoRedefine/>
    <w:qFormat/>
    <w:uiPriority w:val="0"/>
    <w:pPr>
      <w:ind w:left="840" w:hanging="420" w:firstLineChars="0"/>
    </w:pPr>
    <w:rPr>
      <w:sz w:val="18"/>
      <w:szCs w:val="18"/>
    </w:rPr>
  </w:style>
  <w:style w:type="paragraph" w:customStyle="1" w:styleId="123">
    <w:name w:val="图表脚注说明"/>
    <w:basedOn w:val="1"/>
    <w:autoRedefine/>
    <w:qFormat/>
    <w:uiPriority w:val="0"/>
    <w:pPr>
      <w:numPr>
        <w:ilvl w:val="0"/>
        <w:numId w:val="15"/>
      </w:numPr>
    </w:pPr>
    <w:rPr>
      <w:rFonts w:ascii="宋体"/>
      <w:sz w:val="18"/>
      <w:szCs w:val="18"/>
    </w:rPr>
  </w:style>
  <w:style w:type="paragraph" w:customStyle="1" w:styleId="124">
    <w:name w:val="图的脚注"/>
    <w:next w:val="24"/>
    <w:autoRedefine/>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5">
    <w:name w:val="文献分类号"/>
    <w:autoRedefine/>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6">
    <w:name w:val="五级无"/>
    <w:basedOn w:val="58"/>
    <w:autoRedefine/>
    <w:qFormat/>
    <w:uiPriority w:val="0"/>
    <w:pPr>
      <w:spacing w:beforeLines="0" w:afterLines="0"/>
    </w:pPr>
    <w:rPr>
      <w:rFonts w:ascii="宋体" w:eastAsia="宋体"/>
    </w:rPr>
  </w:style>
  <w:style w:type="paragraph" w:customStyle="1" w:styleId="127">
    <w:name w:val="一级无"/>
    <w:basedOn w:val="44"/>
    <w:autoRedefine/>
    <w:qFormat/>
    <w:uiPriority w:val="0"/>
    <w:pPr>
      <w:spacing w:beforeLines="0" w:afterLines="0"/>
    </w:pPr>
    <w:rPr>
      <w:rFonts w:ascii="宋体" w:eastAsia="宋体"/>
    </w:rPr>
  </w:style>
  <w:style w:type="paragraph" w:customStyle="1" w:styleId="128">
    <w:name w:val="正文表标题"/>
    <w:next w:val="24"/>
    <w:autoRedefine/>
    <w:qFormat/>
    <w:uiPriority w:val="0"/>
    <w:pPr>
      <w:numPr>
        <w:ilvl w:val="0"/>
        <w:numId w:val="16"/>
      </w:numPr>
      <w:spacing w:beforeLines="50" w:afterLines="50"/>
      <w:jc w:val="center"/>
    </w:pPr>
    <w:rPr>
      <w:rFonts w:ascii="黑体" w:hAnsi="Times New Roman" w:eastAsia="黑体" w:cs="Times New Roman"/>
      <w:sz w:val="21"/>
      <w:lang w:val="en-US" w:eastAsia="zh-CN" w:bidi="ar-SA"/>
    </w:rPr>
  </w:style>
  <w:style w:type="paragraph" w:customStyle="1" w:styleId="129">
    <w:name w:val="正文公式编号制表符"/>
    <w:basedOn w:val="24"/>
    <w:next w:val="24"/>
    <w:autoRedefine/>
    <w:qFormat/>
    <w:uiPriority w:val="0"/>
    <w:pPr>
      <w:ind w:firstLine="0" w:firstLineChars="0"/>
    </w:pPr>
  </w:style>
  <w:style w:type="paragraph" w:customStyle="1" w:styleId="130">
    <w:name w:val="正文图标题"/>
    <w:next w:val="24"/>
    <w:autoRedefine/>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31">
    <w:name w:val="终结线"/>
    <w:basedOn w:val="1"/>
    <w:autoRedefine/>
    <w:qFormat/>
    <w:uiPriority w:val="0"/>
    <w:pPr>
      <w:framePr w:hSpace="181" w:vSpace="181" w:wrap="around" w:vAnchor="text" w:hAnchor="margin" w:xAlign="center" w:y="285"/>
    </w:pPr>
  </w:style>
  <w:style w:type="paragraph" w:customStyle="1" w:styleId="132">
    <w:name w:val="其他发布日期"/>
    <w:autoRedefine/>
    <w:qFormat/>
    <w:uiPriority w:val="0"/>
    <w:pPr>
      <w:framePr w:w="3997" w:h="471" w:hRule="exact" w:vSpace="181" w:wrap="around" w:vAnchor="page" w:hAnchor="page" w:x="1419" w:y="14097" w:anchorLock="1"/>
    </w:pPr>
    <w:rPr>
      <w:rFonts w:ascii="Times New Roman" w:hAnsi="Times New Roman" w:eastAsia="黑体" w:cs="Times New Roman"/>
      <w:sz w:val="28"/>
      <w:lang w:val="en-US" w:eastAsia="zh-CN" w:bidi="ar-SA"/>
    </w:rPr>
  </w:style>
  <w:style w:type="paragraph" w:customStyle="1" w:styleId="133">
    <w:name w:val="其他实施日期"/>
    <w:basedOn w:val="116"/>
    <w:autoRedefine/>
    <w:qFormat/>
    <w:uiPriority w:val="0"/>
    <w:pPr>
      <w:framePr w:wrap="around"/>
    </w:pPr>
  </w:style>
  <w:style w:type="paragraph" w:customStyle="1" w:styleId="134">
    <w:name w:val="封面标准名称2"/>
    <w:basedOn w:val="80"/>
    <w:autoRedefine/>
    <w:qFormat/>
    <w:uiPriority w:val="0"/>
    <w:pPr>
      <w:framePr w:wrap="around" w:y="4469"/>
      <w:spacing w:beforeLines="630"/>
    </w:pPr>
  </w:style>
  <w:style w:type="paragraph" w:customStyle="1" w:styleId="135">
    <w:name w:val="封面标准英文名称2"/>
    <w:basedOn w:val="81"/>
    <w:autoRedefine/>
    <w:qFormat/>
    <w:uiPriority w:val="0"/>
    <w:pPr>
      <w:framePr w:wrap="around" w:y="4469"/>
    </w:pPr>
  </w:style>
  <w:style w:type="paragraph" w:customStyle="1" w:styleId="136">
    <w:name w:val="封面一致性程度标识2"/>
    <w:basedOn w:val="82"/>
    <w:autoRedefine/>
    <w:qFormat/>
    <w:uiPriority w:val="0"/>
    <w:pPr>
      <w:framePr w:wrap="around" w:y="4469"/>
    </w:pPr>
  </w:style>
  <w:style w:type="paragraph" w:customStyle="1" w:styleId="137">
    <w:name w:val="封面标准文稿类别2"/>
    <w:basedOn w:val="83"/>
    <w:autoRedefine/>
    <w:qFormat/>
    <w:uiPriority w:val="0"/>
    <w:pPr>
      <w:framePr w:wrap="around" w:y="4469"/>
    </w:pPr>
  </w:style>
  <w:style w:type="paragraph" w:customStyle="1" w:styleId="138">
    <w:name w:val="封面标准文稿编辑信息2"/>
    <w:basedOn w:val="84"/>
    <w:autoRedefine/>
    <w:qFormat/>
    <w:uiPriority w:val="0"/>
    <w:pPr>
      <w:framePr w:wrap="around" w:y="4469"/>
    </w:pPr>
  </w:style>
  <w:style w:type="paragraph" w:customStyle="1" w:styleId="139">
    <w:name w:val="标准名称"/>
    <w:basedOn w:val="52"/>
    <w:link w:val="142"/>
    <w:autoRedefine/>
    <w:qFormat/>
    <w:uiPriority w:val="0"/>
  </w:style>
  <w:style w:type="character" w:styleId="140">
    <w:name w:val="Placeholder Text"/>
    <w:basedOn w:val="36"/>
    <w:autoRedefine/>
    <w:semiHidden/>
    <w:qFormat/>
    <w:uiPriority w:val="99"/>
    <w:rPr>
      <w:color w:val="808080"/>
    </w:rPr>
  </w:style>
  <w:style w:type="character" w:customStyle="1" w:styleId="141">
    <w:name w:val="目次、标准名称标题 Char"/>
    <w:basedOn w:val="36"/>
    <w:link w:val="52"/>
    <w:autoRedefine/>
    <w:qFormat/>
    <w:uiPriority w:val="0"/>
    <w:rPr>
      <w:rFonts w:ascii="黑体" w:eastAsia="黑体"/>
      <w:sz w:val="32"/>
      <w:shd w:val="clear" w:color="FFFFFF" w:fill="FFFFFF"/>
    </w:rPr>
  </w:style>
  <w:style w:type="character" w:customStyle="1" w:styleId="142">
    <w:name w:val="标准名称 Char"/>
    <w:basedOn w:val="141"/>
    <w:link w:val="139"/>
    <w:autoRedefine/>
    <w:qFormat/>
    <w:uiPriority w:val="0"/>
    <w:rPr>
      <w:rFonts w:ascii="黑体" w:eastAsia="黑体"/>
      <w:sz w:val="32"/>
      <w:shd w:val="clear" w:color="FFFFFF" w:fill="FFFFFF"/>
    </w:rPr>
  </w:style>
  <w:style w:type="character" w:customStyle="1" w:styleId="143">
    <w:name w:val="批注框文本 字符"/>
    <w:basedOn w:val="36"/>
    <w:link w:val="17"/>
    <w:autoRedefine/>
    <w:qFormat/>
    <w:uiPriority w:val="0"/>
    <w:rPr>
      <w:kern w:val="2"/>
      <w:sz w:val="18"/>
      <w:szCs w:val="18"/>
    </w:rPr>
  </w:style>
  <w:style w:type="character" w:customStyle="1" w:styleId="144">
    <w:name w:val="未处理的提及1"/>
    <w:basedOn w:val="36"/>
    <w:autoRedefine/>
    <w:semiHidden/>
    <w:unhideWhenUsed/>
    <w:qFormat/>
    <w:uiPriority w:val="99"/>
    <w:rPr>
      <w:color w:val="605E5C"/>
      <w:shd w:val="clear" w:color="auto" w:fill="E1DFDD"/>
    </w:rPr>
  </w:style>
  <w:style w:type="table" w:customStyle="1" w:styleId="145">
    <w:name w:val="网格型11"/>
    <w:basedOn w:val="34"/>
    <w:autoRedefine/>
    <w:qFormat/>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6">
    <w:name w:val="附录一级条标题 Char"/>
    <w:link w:val="105"/>
    <w:autoRedefine/>
    <w:qFormat/>
    <w:uiPriority w:val="0"/>
    <w:rPr>
      <w:rFonts w:ascii="黑体" w:eastAsia="黑体"/>
      <w:kern w:val="21"/>
      <w:sz w:val="21"/>
    </w:rPr>
  </w:style>
  <w:style w:type="character" w:customStyle="1" w:styleId="147">
    <w:name w:val="附录标题 Char"/>
    <w:link w:val="87"/>
    <w:autoRedefine/>
    <w:qFormat/>
    <w:uiPriority w:val="0"/>
    <w:rPr>
      <w:rFonts w:ascii="黑体" w:eastAsia="黑体"/>
    </w:rPr>
  </w:style>
  <w:style w:type="character" w:customStyle="1" w:styleId="148">
    <w:name w:val="附录标识 Char"/>
    <w:link w:val="86"/>
    <w:autoRedefine/>
    <w:qFormat/>
    <w:uiPriority w:val="0"/>
    <w:rPr>
      <w:rFonts w:ascii="黑体" w:eastAsia="黑体"/>
      <w:sz w:val="21"/>
      <w:shd w:val="clear" w:color="FFFFFF" w:fill="FFFFFF"/>
    </w:rPr>
  </w:style>
  <w:style w:type="paragraph" w:styleId="149">
    <w:name w:val="List Paragraph"/>
    <w:basedOn w:val="1"/>
    <w:autoRedefine/>
    <w:qFormat/>
    <w:uiPriority w:val="34"/>
    <w:pPr>
      <w:ind w:firstLine="420" w:firstLineChars="200"/>
    </w:pPr>
    <w:rPr>
      <w:rFonts w:ascii="Calibri" w:hAnsi="Calibri"/>
      <w:szCs w:val="22"/>
    </w:rPr>
  </w:style>
  <w:style w:type="paragraph" w:customStyle="1" w:styleId="150">
    <w:name w:val="Body text|1"/>
    <w:basedOn w:val="1"/>
    <w:autoRedefine/>
    <w:qFormat/>
    <w:uiPriority w:val="0"/>
    <w:pPr>
      <w:spacing w:line="329" w:lineRule="auto"/>
      <w:ind w:firstLine="400"/>
      <w:jc w:val="left"/>
    </w:pPr>
    <w:rPr>
      <w:rFonts w:ascii="宋体" w:hAnsi="宋体" w:cs="宋体"/>
      <w:sz w:val="20"/>
      <w:szCs w:val="20"/>
      <w:lang w:val="zh-TW" w:eastAsia="zh-TW" w:bidi="zh-TW"/>
    </w:rPr>
  </w:style>
  <w:style w:type="character" w:customStyle="1" w:styleId="151">
    <w:name w:val="注： Char"/>
    <w:link w:val="59"/>
    <w:autoRedefine/>
    <w:qFormat/>
    <w:uiPriority w:val="0"/>
    <w:rPr>
      <w:rFonts w:ascii="宋体"/>
      <w:sz w:val="18"/>
      <w:szCs w:val="18"/>
    </w:rPr>
  </w:style>
  <w:style w:type="character" w:customStyle="1" w:styleId="152">
    <w:name w:val="字母编号列项（一级） Char"/>
    <w:link w:val="61"/>
    <w:autoRedefine/>
    <w:qFormat/>
    <w:uiPriority w:val="0"/>
    <w:rPr>
      <w:rFonts w:ascii="宋体"/>
      <w:sz w:val="21"/>
    </w:rPr>
  </w:style>
  <w:style w:type="character" w:customStyle="1" w:styleId="153">
    <w:name w:val="fontstyle01"/>
    <w:basedOn w:val="36"/>
    <w:autoRedefine/>
    <w:qFormat/>
    <w:uiPriority w:val="0"/>
    <w:rPr>
      <w:rFonts w:hint="eastAsia" w:ascii="宋体" w:hAnsi="宋体" w:eastAsia="宋体"/>
      <w:color w:val="000000"/>
      <w:sz w:val="24"/>
      <w:szCs w:val="24"/>
    </w:rPr>
  </w:style>
  <w:style w:type="paragraph" w:customStyle="1" w:styleId="154">
    <w:name w:val="WPSOffice手动目录 1"/>
    <w:autoRedefine/>
    <w:qFormat/>
    <w:uiPriority w:val="0"/>
    <w:rPr>
      <w:rFonts w:ascii="Times New Roman" w:hAnsi="Times New Roman" w:eastAsia="宋体" w:cs="Times New Roman"/>
      <w:lang w:val="en-US" w:eastAsia="zh-CN" w:bidi="ar-SA"/>
    </w:rPr>
  </w:style>
  <w:style w:type="paragraph" w:customStyle="1" w:styleId="155">
    <w:name w:val="WPSOffice手动目录 2"/>
    <w:autoRedefine/>
    <w:qFormat/>
    <w:uiPriority w:val="0"/>
    <w:pPr>
      <w:ind w:left="200" w:leftChars="200"/>
    </w:pPr>
    <w:rPr>
      <w:rFonts w:ascii="Times New Roman" w:hAnsi="Times New Roman" w:eastAsia="宋体" w:cs="Times New Roman"/>
      <w:lang w:val="en-US" w:eastAsia="zh-CN" w:bidi="ar-SA"/>
    </w:rPr>
  </w:style>
  <w:style w:type="character" w:customStyle="1" w:styleId="156">
    <w:name w:val="批注文字 字符"/>
    <w:basedOn w:val="36"/>
    <w:link w:val="8"/>
    <w:autoRedefine/>
    <w:semiHidden/>
    <w:qFormat/>
    <w:uiPriority w:val="0"/>
    <w:rPr>
      <w:kern w:val="2"/>
      <w:sz w:val="21"/>
      <w:szCs w:val="24"/>
    </w:rPr>
  </w:style>
  <w:style w:type="character" w:customStyle="1" w:styleId="157">
    <w:name w:val="批注主题 字符"/>
    <w:basedOn w:val="156"/>
    <w:link w:val="33"/>
    <w:autoRedefine/>
    <w:semiHidden/>
    <w:qFormat/>
    <w:uiPriority w:val="0"/>
    <w:rPr>
      <w:b/>
      <w:bCs/>
      <w:kern w:val="2"/>
      <w:sz w:val="21"/>
      <w:szCs w:val="24"/>
    </w:rPr>
  </w:style>
  <w:style w:type="paragraph" w:customStyle="1" w:styleId="158">
    <w:name w:val="Revision"/>
    <w:autoRedefine/>
    <w:hidden/>
    <w:unhideWhenUsed/>
    <w:qFormat/>
    <w:uiPriority w:val="99"/>
    <w:rPr>
      <w:rFonts w:ascii="Times New Roman" w:hAnsi="Times New Roman" w:eastAsia="宋体" w:cs="Times New Roman"/>
      <w:kern w:val="2"/>
      <w:sz w:val="21"/>
      <w:szCs w:val="24"/>
      <w:lang w:val="en-US" w:eastAsia="zh-CN" w:bidi="ar-SA"/>
    </w:rPr>
  </w:style>
  <w:style w:type="character" w:customStyle="1" w:styleId="159">
    <w:name w:val="标题 1 字符"/>
    <w:basedOn w:val="36"/>
    <w:link w:val="2"/>
    <w:autoRedefine/>
    <w:qFormat/>
    <w:uiPriority w:val="0"/>
    <w:rPr>
      <w:b/>
      <w:bCs/>
      <w:kern w:val="44"/>
      <w:sz w:val="44"/>
      <w:szCs w:val="44"/>
    </w:rPr>
  </w:style>
  <w:style w:type="paragraph" w:customStyle="1" w:styleId="160">
    <w:name w:val="TOC Heading"/>
    <w:basedOn w:val="2"/>
    <w:next w:val="1"/>
    <w:autoRedefine/>
    <w:semiHidden/>
    <w:unhideWhenUsed/>
    <w:qFormat/>
    <w:uiPriority w:val="39"/>
    <w:pPr>
      <w:outlineLvl w:val="9"/>
    </w:pPr>
  </w:style>
  <w:style w:type="paragraph" w:customStyle="1" w:styleId="161">
    <w:name w:val="标准文件_段"/>
    <w:link w:val="169"/>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62">
    <w:name w:val="标准文件_二级条标题"/>
    <w:next w:val="161"/>
    <w:autoRedefine/>
    <w:qFormat/>
    <w:uiPriority w:val="0"/>
    <w:pPr>
      <w:widowControl w:val="0"/>
      <w:spacing w:beforeLines="50" w:afterLines="50"/>
      <w:jc w:val="both"/>
      <w:outlineLvl w:val="2"/>
    </w:pPr>
    <w:rPr>
      <w:rFonts w:ascii="黑体" w:hAnsi="Times New Roman" w:eastAsia="黑体" w:cs="Times New Roman"/>
      <w:sz w:val="21"/>
      <w:lang w:val="en-US" w:eastAsia="zh-CN" w:bidi="ar-SA"/>
    </w:rPr>
  </w:style>
  <w:style w:type="paragraph" w:customStyle="1" w:styleId="163">
    <w:name w:val="标准文件_三级条标题"/>
    <w:basedOn w:val="162"/>
    <w:next w:val="161"/>
    <w:autoRedefine/>
    <w:qFormat/>
    <w:uiPriority w:val="0"/>
    <w:pPr>
      <w:widowControl/>
      <w:outlineLvl w:val="3"/>
    </w:pPr>
  </w:style>
  <w:style w:type="paragraph" w:customStyle="1" w:styleId="164">
    <w:name w:val="标准文件_四级条标题"/>
    <w:next w:val="161"/>
    <w:autoRedefine/>
    <w:qFormat/>
    <w:uiPriority w:val="0"/>
    <w:pPr>
      <w:widowControl w:val="0"/>
      <w:spacing w:beforeLines="50" w:afterLines="50"/>
      <w:jc w:val="both"/>
      <w:outlineLvl w:val="4"/>
    </w:pPr>
    <w:rPr>
      <w:rFonts w:ascii="黑体" w:hAnsi="Times New Roman" w:eastAsia="黑体" w:cs="Times New Roman"/>
      <w:sz w:val="21"/>
      <w:lang w:val="en-US" w:eastAsia="zh-CN" w:bidi="ar-SA"/>
    </w:rPr>
  </w:style>
  <w:style w:type="paragraph" w:customStyle="1" w:styleId="165">
    <w:name w:val="标准文件_五级条标题"/>
    <w:next w:val="161"/>
    <w:autoRedefine/>
    <w:qFormat/>
    <w:uiPriority w:val="0"/>
    <w:pPr>
      <w:widowControl w:val="0"/>
      <w:spacing w:beforeLines="50" w:afterLines="50"/>
      <w:jc w:val="both"/>
      <w:outlineLvl w:val="5"/>
    </w:pPr>
    <w:rPr>
      <w:rFonts w:ascii="黑体" w:hAnsi="Times New Roman" w:eastAsia="黑体" w:cs="Times New Roman"/>
      <w:sz w:val="21"/>
      <w:lang w:val="en-US" w:eastAsia="zh-CN" w:bidi="ar-SA"/>
    </w:rPr>
  </w:style>
  <w:style w:type="paragraph" w:customStyle="1" w:styleId="166">
    <w:name w:val="标准文件_章标题"/>
    <w:next w:val="161"/>
    <w:autoRedefine/>
    <w:qFormat/>
    <w:uiPriority w:val="0"/>
    <w:pPr>
      <w:spacing w:beforeLines="100" w:afterLines="100"/>
      <w:jc w:val="both"/>
      <w:outlineLvl w:val="0"/>
    </w:pPr>
    <w:rPr>
      <w:rFonts w:ascii="黑体" w:hAnsi="Times New Roman" w:eastAsia="黑体" w:cs="Times New Roman"/>
      <w:sz w:val="21"/>
      <w:lang w:val="en-US" w:eastAsia="zh-CN" w:bidi="ar-SA"/>
    </w:rPr>
  </w:style>
  <w:style w:type="paragraph" w:customStyle="1" w:styleId="167">
    <w:name w:val="标准文件_一级条标题"/>
    <w:basedOn w:val="166"/>
    <w:next w:val="161"/>
    <w:autoRedefine/>
    <w:qFormat/>
    <w:uiPriority w:val="0"/>
    <w:pPr>
      <w:spacing w:beforeLines="50" w:afterLines="50"/>
      <w:outlineLvl w:val="1"/>
    </w:pPr>
  </w:style>
  <w:style w:type="paragraph" w:customStyle="1" w:styleId="168">
    <w:name w:val="前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character" w:customStyle="1" w:styleId="169">
    <w:name w:val="标准文件_段 Char"/>
    <w:link w:val="161"/>
    <w:autoRedefine/>
    <w:qFormat/>
    <w:uiPriority w:val="0"/>
    <w:rPr>
      <w:rFonts w:ascii="宋体"/>
      <w:sz w:val="21"/>
    </w:rPr>
  </w:style>
  <w:style w:type="paragraph" w:customStyle="1" w:styleId="170">
    <w:name w:val="标准文件_术语条一"/>
    <w:basedOn w:val="1"/>
    <w:next w:val="161"/>
    <w:autoRedefine/>
    <w:qFormat/>
    <w:uiPriority w:val="0"/>
    <w:pPr>
      <w:widowControl/>
      <w:numPr>
        <w:ilvl w:val="2"/>
        <w:numId w:val="2"/>
      </w:numPr>
      <w:ind w:left="283"/>
    </w:pPr>
    <w:rPr>
      <w:rFonts w:ascii="宋体"/>
      <w:kern w:val="0"/>
      <w:szCs w:val="20"/>
    </w:rPr>
  </w:style>
  <w:style w:type="paragraph" w:customStyle="1" w:styleId="171">
    <w:name w:val="标准文件_一级无标题"/>
    <w:basedOn w:val="167"/>
    <w:autoRedefine/>
    <w:qFormat/>
    <w:uiPriority w:val="0"/>
    <w:pPr>
      <w:numPr>
        <w:ilvl w:val="2"/>
        <w:numId w:val="1"/>
      </w:numPr>
      <w:spacing w:beforeLines="0" w:afterLines="0"/>
      <w:ind w:left="283"/>
      <w:outlineLvl w:val="9"/>
    </w:pPr>
    <w:rPr>
      <w:rFonts w:ascii="宋体" w:eastAsia="宋体"/>
    </w:rPr>
  </w:style>
  <w:style w:type="paragraph" w:customStyle="1" w:styleId="172">
    <w:name w:val="标准文件_二级无标题"/>
    <w:basedOn w:val="162"/>
    <w:autoRedefine/>
    <w:qFormat/>
    <w:uiPriority w:val="0"/>
    <w:pPr>
      <w:spacing w:beforeLines="0" w:afterLines="0"/>
      <w:outlineLvl w:val="9"/>
    </w:pPr>
    <w:rPr>
      <w:rFonts w:ascii="宋体" w:eastAsia="宋体"/>
    </w:rPr>
  </w:style>
  <w:style w:type="paragraph" w:customStyle="1" w:styleId="173">
    <w:name w:val="标准文件_三级无标题"/>
    <w:basedOn w:val="163"/>
    <w:autoRedefine/>
    <w:qFormat/>
    <w:uiPriority w:val="0"/>
    <w:pPr>
      <w:spacing w:beforeLines="0" w:afterLines="0"/>
      <w:outlineLvl w:val="9"/>
    </w:pPr>
    <w:rPr>
      <w:rFonts w:ascii="宋体" w:eastAsia="宋体"/>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microsoft.com/office/2006/relationships/keyMapCustomizations" Target="customizations.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9.xml"/><Relationship Id="rId17" Type="http://schemas.openxmlformats.org/officeDocument/2006/relationships/footer" Target="footer8.xml"/><Relationship Id="rId16" Type="http://schemas.openxmlformats.org/officeDocument/2006/relationships/header" Target="header7.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9AAE45-A396-47CC-AA97-190C9EEE862A}">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20</Pages>
  <Words>8829</Words>
  <Characters>9878</Characters>
  <Lines>8</Lines>
  <Paragraphs>2</Paragraphs>
  <TotalTime>36</TotalTime>
  <ScaleCrop>false</ScaleCrop>
  <LinksUpToDate>false</LinksUpToDate>
  <CharactersWithSpaces>10127</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2023-08-03T06:31:00Z</dcterms:created>
  <dc:creator>CNIS</dc:creator>
  <cp:lastModifiedBy>sia</cp:lastModifiedBy>
  <cp:lastPrinted>2020-12-22T05:02:00Z</cp:lastPrinted>
  <dcterms:modified xsi:type="dcterms:W3CDTF">2024-09-25T05:20:08Z</dcterms:modified>
  <dc:title>标准名称</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C8C614321E3D4A0CA880A2F428D97234_13</vt:lpwstr>
  </property>
</Properties>
</file>